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C575D" w14:textId="77777777" w:rsidR="003F00C5" w:rsidRDefault="00D654D2" w:rsidP="005362AE">
      <w:pPr>
        <w:jc w:val="both"/>
        <w:rPr>
          <w:sz w:val="44"/>
        </w:rPr>
      </w:pPr>
      <w:r>
        <w:rPr>
          <w:noProof/>
          <w:sz w:val="44"/>
        </w:rPr>
        <w:drawing>
          <wp:anchor distT="0" distB="0" distL="114300" distR="114300" simplePos="0" relativeHeight="251660288" behindDoc="0" locked="0" layoutInCell="1" allowOverlap="1" wp14:anchorId="26721235" wp14:editId="01314CEE">
            <wp:simplePos x="0" y="0"/>
            <wp:positionH relativeFrom="column">
              <wp:posOffset>-908897</wp:posOffset>
            </wp:positionH>
            <wp:positionV relativeFrom="paragraph">
              <wp:posOffset>-914400</wp:posOffset>
            </wp:positionV>
            <wp:extent cx="7567507" cy="2065867"/>
            <wp:effectExtent l="25400" t="0" r="1693" b="0"/>
            <wp:wrapNone/>
            <wp:docPr id="5" name="Bild 1" descr="ÖBMV A4_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BMV A4_Layou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7507" cy="2065867"/>
                    </a:xfrm>
                    <a:prstGeom prst="rect">
                      <a:avLst/>
                    </a:prstGeom>
                    <a:noFill/>
                    <a:ln>
                      <a:noFill/>
                    </a:ln>
                  </pic:spPr>
                </pic:pic>
              </a:graphicData>
            </a:graphic>
          </wp:anchor>
        </w:drawing>
      </w:r>
    </w:p>
    <w:p w14:paraId="68606AD7" w14:textId="77777777" w:rsidR="003F00C5" w:rsidRDefault="003F00C5" w:rsidP="005362AE">
      <w:pPr>
        <w:jc w:val="both"/>
        <w:rPr>
          <w:sz w:val="44"/>
        </w:rPr>
      </w:pPr>
    </w:p>
    <w:p w14:paraId="55EFB510" w14:textId="77777777" w:rsidR="003F00C5" w:rsidRDefault="003F00C5" w:rsidP="005362AE">
      <w:pPr>
        <w:jc w:val="both"/>
        <w:rPr>
          <w:sz w:val="44"/>
        </w:rPr>
      </w:pPr>
    </w:p>
    <w:p w14:paraId="6802036C" w14:textId="77777777" w:rsidR="003F00C5" w:rsidRDefault="003F00C5" w:rsidP="005362AE">
      <w:pPr>
        <w:jc w:val="both"/>
        <w:rPr>
          <w:sz w:val="44"/>
        </w:rPr>
      </w:pPr>
    </w:p>
    <w:p w14:paraId="304A338E" w14:textId="6757F9CF" w:rsidR="00513169" w:rsidRPr="001C510D" w:rsidRDefault="00513169" w:rsidP="005362AE">
      <w:pPr>
        <w:ind w:right="-434"/>
        <w:jc w:val="both"/>
      </w:pPr>
      <w:r w:rsidRPr="001C510D">
        <w:tab/>
      </w:r>
      <w:r w:rsidRPr="001C510D">
        <w:tab/>
      </w:r>
      <w:r w:rsidRPr="001C510D">
        <w:tab/>
      </w:r>
      <w:r w:rsidRPr="001C510D">
        <w:tab/>
      </w:r>
      <w:r w:rsidRPr="001C510D">
        <w:tab/>
      </w:r>
      <w:r w:rsidRPr="001C510D">
        <w:tab/>
      </w:r>
      <w:r w:rsidRPr="001C510D">
        <w:tab/>
      </w:r>
      <w:r w:rsidR="006F17CE">
        <w:tab/>
      </w:r>
      <w:r w:rsidR="006F17CE">
        <w:tab/>
      </w:r>
      <w:r w:rsidR="006F17CE">
        <w:tab/>
      </w:r>
      <w:r w:rsidR="006F17CE">
        <w:tab/>
        <w:t xml:space="preserve">         </w:t>
      </w:r>
      <w:bookmarkStart w:id="0" w:name="_GoBack"/>
      <w:bookmarkEnd w:id="0"/>
      <w:r w:rsidR="00872CB5">
        <w:t>Februar 2020</w:t>
      </w:r>
    </w:p>
    <w:p w14:paraId="29A8A8F3" w14:textId="3DCC82A3" w:rsidR="005B793C" w:rsidRDefault="004F681D" w:rsidP="005362AE">
      <w:pPr>
        <w:jc w:val="both"/>
        <w:rPr>
          <w:sz w:val="44"/>
        </w:rPr>
      </w:pPr>
      <w:r w:rsidRPr="0078050C">
        <w:rPr>
          <w:sz w:val="44"/>
        </w:rPr>
        <w:t>Landesförderung Holzheizsy</w:t>
      </w:r>
      <w:r w:rsidR="002D5F49" w:rsidRPr="0078050C">
        <w:rPr>
          <w:sz w:val="44"/>
        </w:rPr>
        <w:t>s</w:t>
      </w:r>
      <w:r w:rsidR="00723421" w:rsidRPr="0078050C">
        <w:rPr>
          <w:sz w:val="44"/>
        </w:rPr>
        <w:t>teme</w:t>
      </w:r>
      <w:r w:rsidR="005E3E25">
        <w:rPr>
          <w:sz w:val="44"/>
        </w:rPr>
        <w:t xml:space="preserve"> und Fernwärme</w:t>
      </w:r>
      <w:r w:rsidR="00723421" w:rsidRPr="0078050C">
        <w:rPr>
          <w:sz w:val="44"/>
        </w:rPr>
        <w:t xml:space="preserve"> </w:t>
      </w:r>
      <w:r w:rsidR="0086127B" w:rsidRPr="0078050C">
        <w:rPr>
          <w:sz w:val="44"/>
        </w:rPr>
        <w:t>Ober</w:t>
      </w:r>
      <w:r w:rsidR="000A259E" w:rsidRPr="0078050C">
        <w:rPr>
          <w:sz w:val="44"/>
        </w:rPr>
        <w:t>österreich</w:t>
      </w:r>
    </w:p>
    <w:p w14:paraId="46664E5D" w14:textId="77777777" w:rsidR="00513169" w:rsidRDefault="00513169" w:rsidP="005362AE">
      <w:pPr>
        <w:jc w:val="both"/>
      </w:pPr>
      <w:r>
        <w:rPr>
          <w:noProof/>
        </w:rPr>
        <w:drawing>
          <wp:anchor distT="0" distB="0" distL="114300" distR="114300" simplePos="0" relativeHeight="251658240" behindDoc="0" locked="0" layoutInCell="1" allowOverlap="1" wp14:anchorId="5B60F97C" wp14:editId="324FFEA3">
            <wp:simplePos x="0" y="0"/>
            <wp:positionH relativeFrom="column">
              <wp:posOffset>-455930</wp:posOffset>
            </wp:positionH>
            <wp:positionV relativeFrom="paragraph">
              <wp:posOffset>53975</wp:posOffset>
            </wp:positionV>
            <wp:extent cx="6629400" cy="127000"/>
            <wp:effectExtent l="25400" t="0" r="0" b="0"/>
            <wp:wrapNone/>
            <wp:docPr id="4" name="Bild 0" descr="Linie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gruen.jpg"/>
                    <pic:cNvPicPr/>
                  </pic:nvPicPr>
                  <pic:blipFill>
                    <a:blip r:embed="rId8"/>
                    <a:stretch>
                      <a:fillRect/>
                    </a:stretch>
                  </pic:blipFill>
                  <pic:spPr>
                    <a:xfrm>
                      <a:off x="0" y="0"/>
                      <a:ext cx="6629400" cy="127000"/>
                    </a:xfrm>
                    <a:prstGeom prst="rect">
                      <a:avLst/>
                    </a:prstGeom>
                  </pic:spPr>
                </pic:pic>
              </a:graphicData>
            </a:graphic>
          </wp:anchor>
        </w:drawing>
      </w:r>
    </w:p>
    <w:p w14:paraId="2B2177F9" w14:textId="77777777" w:rsidR="00562567" w:rsidRPr="00562567" w:rsidRDefault="00562567" w:rsidP="00562567">
      <w:pPr>
        <w:pStyle w:val="berschrift1"/>
      </w:pPr>
      <w:r w:rsidRPr="00562567">
        <w:t xml:space="preserve">Förderung von Biomasseeinzelanlagen im Rahmen der Landesförderung </w:t>
      </w:r>
    </w:p>
    <w:p w14:paraId="74274BF8" w14:textId="6DCDDDD1" w:rsidR="00DF246C" w:rsidRDefault="00DF246C" w:rsidP="00DF246C"/>
    <w:p w14:paraId="5AB8F4CD" w14:textId="77777777" w:rsidR="00ED25A9" w:rsidRDefault="00ED25A9" w:rsidP="00ED25A9">
      <w:pPr>
        <w:pStyle w:val="berschrift3"/>
        <w:rPr>
          <w:rFonts w:ascii="Times New Roman" w:hAnsi="Times New Roman"/>
          <w:sz w:val="36"/>
        </w:rPr>
      </w:pPr>
      <w:r>
        <w:t>Wer wird gefördert?</w:t>
      </w:r>
    </w:p>
    <w:p w14:paraId="04944A8C" w14:textId="77777777" w:rsidR="00ED25A9" w:rsidRDefault="00ED25A9" w:rsidP="00ED25A9">
      <w:pPr>
        <w:pStyle w:val="StandardWeb"/>
      </w:pPr>
      <w:r>
        <w:t>Natürliche und juristische Personen einschließlich Wohnbauträger und landwirtschaftliche Betriebe. Gebietskörperschaften sind ausgenommen.</w:t>
      </w:r>
    </w:p>
    <w:p w14:paraId="47FC89D1" w14:textId="77777777" w:rsidR="00ED25A9" w:rsidRDefault="00ED25A9" w:rsidP="00ED25A9">
      <w:pPr>
        <w:pStyle w:val="berschrift3"/>
      </w:pPr>
      <w:r>
        <w:t>Was wird gefördert?</w:t>
      </w:r>
    </w:p>
    <w:p w14:paraId="3E3FF02A" w14:textId="77777777" w:rsidR="00ED25A9" w:rsidRDefault="00ED25A9" w:rsidP="00ED25A9">
      <w:pPr>
        <w:pStyle w:val="StandardWeb"/>
      </w:pPr>
      <w:r>
        <w:t xml:space="preserve">Einbau von Hackgutfeuerungs-, Pellets- und Scheitholzanlagen (einschließlich landwirtschaftlicher </w:t>
      </w:r>
      <w:proofErr w:type="spellStart"/>
      <w:r>
        <w:t>Kleinpelletieranlagen</w:t>
      </w:r>
      <w:proofErr w:type="spellEnd"/>
      <w:r>
        <w:t xml:space="preserve"> und solarer Hackguttrocknungssysteme).</w:t>
      </w:r>
      <w:r>
        <w:br/>
        <w:t>Entsorgung eines ortsfesten Tanks für fossile Brennstoffe.</w:t>
      </w:r>
      <w:r>
        <w:br/>
        <w:t>Einbau von stromerzeugenden Biomasseheizanlagen.</w:t>
      </w:r>
    </w:p>
    <w:p w14:paraId="0DC395A9" w14:textId="68E4B90A" w:rsidR="00ED25A9" w:rsidRDefault="00ED25A9" w:rsidP="00ED25A9">
      <w:pPr>
        <w:pStyle w:val="berschrift3"/>
      </w:pPr>
      <w:r>
        <w:t xml:space="preserve">Förderhöhe </w:t>
      </w:r>
    </w:p>
    <w:p w14:paraId="299BA793" w14:textId="53787E4E" w:rsidR="00ED25A9" w:rsidRDefault="00ED25A9" w:rsidP="00DF246C"/>
    <w:p w14:paraId="65BB620A"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Pellets- und Hackgutfeuerungsanlagen:</w:t>
      </w:r>
    </w:p>
    <w:p w14:paraId="60AD157D" w14:textId="77777777" w:rsidR="00ED25A9" w:rsidRPr="00ED25A9" w:rsidRDefault="00ED25A9" w:rsidP="00ED25A9">
      <w:pPr>
        <w:spacing w:before="100" w:beforeAutospacing="1" w:after="100" w:afterAutospacing="1"/>
        <w:ind w:firstLine="708"/>
        <w:rPr>
          <w:rFonts w:ascii="Times New Roman" w:eastAsia="Times New Roman" w:hAnsi="Times New Roman" w:cs="Times New Roman"/>
          <w:sz w:val="24"/>
        </w:rPr>
      </w:pPr>
      <w:r w:rsidRPr="00ED25A9">
        <w:rPr>
          <w:rFonts w:ascii="Times New Roman" w:eastAsia="Times New Roman" w:hAnsi="Times New Roman" w:cs="Times New Roman"/>
          <w:sz w:val="24"/>
        </w:rPr>
        <w:t xml:space="preserve">Förderung Neuanlage/Erneuerung: </w:t>
      </w:r>
      <w:r w:rsidRPr="00ED25A9">
        <w:rPr>
          <w:rFonts w:ascii="Times New Roman" w:eastAsia="Times New Roman" w:hAnsi="Times New Roman" w:cs="Times New Roman"/>
          <w:b/>
          <w:bCs/>
          <w:sz w:val="24"/>
        </w:rPr>
        <w:t>1.400,00 Euro</w:t>
      </w:r>
    </w:p>
    <w:p w14:paraId="789B219D"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Scheitholzheizung:</w:t>
      </w:r>
    </w:p>
    <w:p w14:paraId="72657F24" w14:textId="77777777" w:rsidR="00ED25A9" w:rsidRPr="00ED25A9" w:rsidRDefault="00ED25A9" w:rsidP="00ED25A9">
      <w:pPr>
        <w:numPr>
          <w:ilvl w:val="0"/>
          <w:numId w:val="21"/>
        </w:num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 xml:space="preserve">Förderung Neuanlage/Erneuerung: </w:t>
      </w:r>
      <w:r w:rsidRPr="00ED25A9">
        <w:rPr>
          <w:rFonts w:ascii="Times New Roman" w:eastAsia="Times New Roman" w:hAnsi="Times New Roman" w:cs="Times New Roman"/>
          <w:b/>
          <w:bCs/>
          <w:sz w:val="24"/>
        </w:rPr>
        <w:t>1.200,00 Euro</w:t>
      </w:r>
    </w:p>
    <w:p w14:paraId="5DCDFD01" w14:textId="4EC00ADA" w:rsidR="00ED25A9" w:rsidRPr="00ED25A9" w:rsidRDefault="00ED25A9" w:rsidP="00ED25A9">
      <w:pPr>
        <w:spacing w:before="100" w:beforeAutospacing="1" w:after="100" w:afterAutospacing="1"/>
        <w:rPr>
          <w:rFonts w:ascii="Times New Roman" w:eastAsia="Times New Roman" w:hAnsi="Times New Roman" w:cs="Times New Roman"/>
          <w:sz w:val="24"/>
        </w:rPr>
      </w:pPr>
      <w:r>
        <w:rPr>
          <w:rFonts w:ascii="Times New Roman" w:eastAsia="Times New Roman" w:hAnsi="Times New Roman" w:cs="Times New Roman"/>
          <w:sz w:val="24"/>
        </w:rPr>
        <w:t>L</w:t>
      </w:r>
      <w:r w:rsidRPr="00ED25A9">
        <w:rPr>
          <w:rFonts w:ascii="Times New Roman" w:eastAsia="Times New Roman" w:hAnsi="Times New Roman" w:cs="Times New Roman"/>
          <w:sz w:val="24"/>
        </w:rPr>
        <w:t>andwirtschaftliche Hackgutfeuerungsanlagen:</w:t>
      </w:r>
    </w:p>
    <w:p w14:paraId="426FEF92" w14:textId="386D2084" w:rsidR="00ED25A9" w:rsidRDefault="00ED25A9" w:rsidP="00ED25A9">
      <w:pPr>
        <w:numPr>
          <w:ilvl w:val="0"/>
          <w:numId w:val="22"/>
        </w:num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Förderung Neuanlage/Erneuerung: 2.700,00 Euro</w:t>
      </w:r>
    </w:p>
    <w:p w14:paraId="1D1C63FD" w14:textId="77777777" w:rsidR="00ED25A9" w:rsidRPr="00ED25A9" w:rsidRDefault="00ED25A9" w:rsidP="00ED25A9">
      <w:pPr>
        <w:pStyle w:val="Listenabsatz"/>
        <w:numPr>
          <w:ilvl w:val="0"/>
          <w:numId w:val="22"/>
        </w:numPr>
        <w:rPr>
          <w:rFonts w:ascii="Times New Roman" w:eastAsia="Times New Roman" w:hAnsi="Times New Roman" w:cs="Times New Roman"/>
          <w:sz w:val="24"/>
        </w:rPr>
      </w:pPr>
      <w:r w:rsidRPr="00ED25A9">
        <w:rPr>
          <w:rFonts w:ascii="Times New Roman" w:eastAsia="Times New Roman" w:hAnsi="Times New Roman" w:cs="Times New Roman"/>
          <w:sz w:val="24"/>
        </w:rPr>
        <w:t xml:space="preserve">Förderung für solare Hackguttrocknungsanlagen und </w:t>
      </w:r>
      <w:proofErr w:type="spellStart"/>
      <w:r w:rsidRPr="00ED25A9">
        <w:rPr>
          <w:rFonts w:ascii="Times New Roman" w:eastAsia="Times New Roman" w:hAnsi="Times New Roman" w:cs="Times New Roman"/>
          <w:sz w:val="24"/>
        </w:rPr>
        <w:t>Kleinpelletieranlagen</w:t>
      </w:r>
      <w:proofErr w:type="spellEnd"/>
      <w:r w:rsidRPr="00ED25A9">
        <w:rPr>
          <w:rFonts w:ascii="Times New Roman" w:eastAsia="Times New Roman" w:hAnsi="Times New Roman" w:cs="Times New Roman"/>
          <w:sz w:val="24"/>
        </w:rPr>
        <w:t xml:space="preserve"> (mit überbetrieblicher Nutzung): 20 Prozent, max. 2.700,00 Euro</w:t>
      </w:r>
    </w:p>
    <w:p w14:paraId="50925040" w14:textId="57BA85EB" w:rsidR="00ED25A9" w:rsidRDefault="00ED25A9" w:rsidP="00DF246C">
      <w:pPr>
        <w:rPr>
          <w:rFonts w:ascii="Times New Roman" w:eastAsia="Times New Roman" w:hAnsi="Times New Roman" w:cs="Times New Roman"/>
          <w:sz w:val="24"/>
        </w:rPr>
      </w:pPr>
    </w:p>
    <w:p w14:paraId="29B07F6F" w14:textId="54412110" w:rsidR="00ED25A9" w:rsidRDefault="00ED25A9" w:rsidP="00DF246C">
      <w:pPr>
        <w:rPr>
          <w:rFonts w:ascii="Times New Roman" w:eastAsia="Times New Roman" w:hAnsi="Times New Roman" w:cs="Times New Roman"/>
          <w:sz w:val="24"/>
        </w:rPr>
      </w:pPr>
      <w:r>
        <w:rPr>
          <w:rFonts w:ascii="Times New Roman" w:eastAsia="Times New Roman" w:hAnsi="Times New Roman" w:cs="Times New Roman"/>
          <w:sz w:val="24"/>
        </w:rPr>
        <w:t>Bei der Umstellung von Fossiler auf Ökoenergie:</w:t>
      </w:r>
    </w:p>
    <w:p w14:paraId="11DED113" w14:textId="58A138BE" w:rsidR="00ED25A9" w:rsidRDefault="00ED25A9" w:rsidP="00DF246C">
      <w:r w:rsidRPr="00ED25A9">
        <w:lastRenderedPageBreak/>
        <w:drawing>
          <wp:inline distT="0" distB="0" distL="0" distR="0" wp14:anchorId="3C0AC5D6" wp14:editId="441794F6">
            <wp:extent cx="5760720" cy="2978785"/>
            <wp:effectExtent l="0" t="0" r="5080" b="5715"/>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78785"/>
                    </a:xfrm>
                    <a:prstGeom prst="rect">
                      <a:avLst/>
                    </a:prstGeom>
                  </pic:spPr>
                </pic:pic>
              </a:graphicData>
            </a:graphic>
          </wp:inline>
        </w:drawing>
      </w:r>
    </w:p>
    <w:p w14:paraId="7E814481" w14:textId="402E0039" w:rsidR="00ED25A9" w:rsidRDefault="00ED25A9" w:rsidP="00DF246C"/>
    <w:p w14:paraId="08D01007" w14:textId="54433E01" w:rsidR="00ED25A9" w:rsidRPr="00ED25A9" w:rsidRDefault="00ED25A9" w:rsidP="00ED25A9">
      <w:r>
        <w:t>Z</w:t>
      </w:r>
      <w:r w:rsidRPr="00ED25A9">
        <w:t xml:space="preserve">uschlag/Bonus-Förderung für den PRIVATEN Förderbereich (ausgenommen landwirtschaftliche Betriebe) zu den Sockelbeträgen: </w:t>
      </w:r>
    </w:p>
    <w:p w14:paraId="310393FE" w14:textId="77777777" w:rsidR="00ED25A9" w:rsidRPr="00ED25A9" w:rsidRDefault="00ED25A9" w:rsidP="00ED25A9">
      <w:r w:rsidRPr="00ED25A9">
        <w:t>Voraussetzungen:</w:t>
      </w:r>
    </w:p>
    <w:p w14:paraId="71513AA2" w14:textId="77777777" w:rsidR="00ED25A9" w:rsidRPr="00ED25A9" w:rsidRDefault="00ED25A9" w:rsidP="00ED25A9">
      <w:pPr>
        <w:numPr>
          <w:ilvl w:val="0"/>
          <w:numId w:val="23"/>
        </w:num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b/>
          <w:bCs/>
          <w:sz w:val="24"/>
        </w:rPr>
        <w:t>Biomasse-</w:t>
      </w:r>
      <w:proofErr w:type="spellStart"/>
      <w:r w:rsidRPr="00ED25A9">
        <w:rPr>
          <w:rFonts w:ascii="Times New Roman" w:eastAsia="Times New Roman" w:hAnsi="Times New Roman" w:cs="Times New Roman"/>
          <w:b/>
          <w:bCs/>
          <w:sz w:val="24"/>
        </w:rPr>
        <w:t>Stirling</w:t>
      </w:r>
      <w:proofErr w:type="spellEnd"/>
      <w:r w:rsidRPr="00ED25A9">
        <w:rPr>
          <w:rFonts w:ascii="Times New Roman" w:eastAsia="Times New Roman" w:hAnsi="Times New Roman" w:cs="Times New Roman"/>
          <w:b/>
          <w:bCs/>
          <w:sz w:val="24"/>
        </w:rPr>
        <w:t>-Heizanlagen:</w:t>
      </w:r>
      <w:r w:rsidRPr="00ED25A9">
        <w:rPr>
          <w:rFonts w:ascii="Times New Roman" w:eastAsia="Times New Roman" w:hAnsi="Times New Roman" w:cs="Times New Roman"/>
          <w:sz w:val="24"/>
        </w:rPr>
        <w:br/>
      </w:r>
      <w:r w:rsidRPr="00ED25A9">
        <w:rPr>
          <w:rFonts w:ascii="Times New Roman" w:eastAsia="Times New Roman" w:hAnsi="Times New Roman" w:cs="Times New Roman"/>
          <w:b/>
          <w:bCs/>
          <w:sz w:val="24"/>
        </w:rPr>
        <w:t>5.000,00 Euro</w:t>
      </w:r>
      <w:r w:rsidRPr="00ED25A9">
        <w:rPr>
          <w:rFonts w:ascii="Times New Roman" w:eastAsia="Times New Roman" w:hAnsi="Times New Roman" w:cs="Times New Roman"/>
          <w:sz w:val="24"/>
        </w:rPr>
        <w:t xml:space="preserve"> Erhöhungsbeitrag für stromerzeugende Biomasse-</w:t>
      </w:r>
      <w:proofErr w:type="spellStart"/>
      <w:r w:rsidRPr="00ED25A9">
        <w:rPr>
          <w:rFonts w:ascii="Times New Roman" w:eastAsia="Times New Roman" w:hAnsi="Times New Roman" w:cs="Times New Roman"/>
          <w:sz w:val="24"/>
        </w:rPr>
        <w:t>Stirling</w:t>
      </w:r>
      <w:proofErr w:type="spellEnd"/>
      <w:r w:rsidRPr="00ED25A9">
        <w:rPr>
          <w:rFonts w:ascii="Times New Roman" w:eastAsia="Times New Roman" w:hAnsi="Times New Roman" w:cs="Times New Roman"/>
          <w:sz w:val="24"/>
        </w:rPr>
        <w:t xml:space="preserve">-Heizanlagen. </w:t>
      </w:r>
      <w:r w:rsidRPr="00ED25A9">
        <w:rPr>
          <w:rFonts w:ascii="Times New Roman" w:eastAsia="Times New Roman" w:hAnsi="Times New Roman" w:cs="Times New Roman"/>
          <w:i/>
          <w:iCs/>
          <w:sz w:val="24"/>
        </w:rPr>
        <w:t>Voraussetzung:</w:t>
      </w:r>
      <w:r w:rsidRPr="00ED25A9">
        <w:rPr>
          <w:rFonts w:ascii="Times New Roman" w:eastAsia="Times New Roman" w:hAnsi="Times New Roman" w:cs="Times New Roman"/>
          <w:sz w:val="24"/>
        </w:rPr>
        <w:t xml:space="preserve"> Der Bezug von Strom aus ausschließlich erneuerbaren Energieträgern bzw. Ökostrom gemäß E-Control bzw. Stromkennzeichnung (Händlermix) für die Dauer von zumindest fünf Jahren.</w:t>
      </w:r>
    </w:p>
    <w:p w14:paraId="23B50B14" w14:textId="77777777" w:rsidR="00ED25A9" w:rsidRDefault="00ED25A9" w:rsidP="00DF246C"/>
    <w:p w14:paraId="3FCB722F" w14:textId="77196142" w:rsidR="00ED25A9" w:rsidRDefault="00ED25A9" w:rsidP="00ED25A9">
      <w:pPr>
        <w:pStyle w:val="berschrift3"/>
      </w:pPr>
      <w:r>
        <w:t>Voraussetzungen</w:t>
      </w:r>
    </w:p>
    <w:p w14:paraId="436B8465" w14:textId="77777777" w:rsidR="00ED25A9" w:rsidRDefault="00ED25A9" w:rsidP="00DF246C"/>
    <w:p w14:paraId="10E15A3A"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Für Hackgutfeuerungs-, Pellets- und Scheitholzanlagen muss eine Typenprüfung hinsichtlich Leistung, Wirkungsgrad und Emission von einer staatlich autorisierten Prüfstelle vorliegen. Bei automatisch beschickten Feuerungsanlagen muss ein Mindestkesselwirkungsgrad von 90 % gemäß Umweltzeichenrichtlinie (UZ 37) erreicht werden. Bei den Scheitholzanlagen muss es sich um einen Spezialholzkessel handeln. Universalkessel werden nicht in die Förderung einbezogen. Grundvoraussetzung für eine Förderung ist der Einsatz von energieeffizienten Umwälzpumpen (Energie-Effizienz-Index [EEI] kleiner/gleich 0,23).</w:t>
      </w:r>
    </w:p>
    <w:p w14:paraId="304F0CE2"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Bei automatisch beschickten Feuerungsanlagen muss ein Mindestkesselwirkungsgrad von 90 % gemäß Umweltzeichenrichtlinie (UZ 37) erreicht werden.</w:t>
      </w:r>
    </w:p>
    <w:p w14:paraId="3C4522E6" w14:textId="43589750" w:rsidR="00ED25A9" w:rsidRDefault="00ED25A9" w:rsidP="00DF246C"/>
    <w:p w14:paraId="38B1B606" w14:textId="12330519" w:rsidR="00ED25A9" w:rsidRDefault="00ED25A9" w:rsidP="00DF246C">
      <w:r>
        <w:rPr>
          <w:noProof/>
        </w:rPr>
        <w:lastRenderedPageBreak/>
        <w:drawing>
          <wp:inline distT="0" distB="0" distL="0" distR="0" wp14:anchorId="4A57559D" wp14:editId="4110B66F">
            <wp:extent cx="5760720" cy="1715770"/>
            <wp:effectExtent l="0" t="0" r="5080" b="0"/>
            <wp:docPr id="3" name="Grafik 3" descr="Ein Bild, das Screenshot,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Ö Voraussetzungen.png"/>
                    <pic:cNvPicPr/>
                  </pic:nvPicPr>
                  <pic:blipFill>
                    <a:blip r:embed="rId10"/>
                    <a:stretch>
                      <a:fillRect/>
                    </a:stretch>
                  </pic:blipFill>
                  <pic:spPr>
                    <a:xfrm>
                      <a:off x="0" y="0"/>
                      <a:ext cx="5760720" cy="1715770"/>
                    </a:xfrm>
                    <a:prstGeom prst="rect">
                      <a:avLst/>
                    </a:prstGeom>
                  </pic:spPr>
                </pic:pic>
              </a:graphicData>
            </a:graphic>
          </wp:inline>
        </w:drawing>
      </w:r>
    </w:p>
    <w:p w14:paraId="792A863A" w14:textId="6F6C6843" w:rsidR="00ED25A9" w:rsidRDefault="00ED25A9" w:rsidP="00DF246C"/>
    <w:p w14:paraId="001C2E4B"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 xml:space="preserve">Die Antragstellung muss bis spätestens 18 Monate (Eingangsstempel der Förderstelle) nach Anfall der Kosten (Datum der Rechnung) erfolgen, </w:t>
      </w:r>
      <w:r w:rsidRPr="00ED25A9">
        <w:rPr>
          <w:rFonts w:ascii="Times New Roman" w:eastAsia="Times New Roman" w:hAnsi="Times New Roman" w:cs="Times New Roman"/>
          <w:b/>
          <w:bCs/>
          <w:sz w:val="24"/>
        </w:rPr>
        <w:t>längstens jedoch bis 31. Dezember 2020.</w:t>
      </w:r>
      <w:r w:rsidRPr="00ED25A9">
        <w:rPr>
          <w:rFonts w:ascii="Times New Roman" w:eastAsia="Times New Roman" w:hAnsi="Times New Roman" w:cs="Times New Roman"/>
          <w:sz w:val="24"/>
        </w:rPr>
        <w:t xml:space="preserve"> Die einschlägigen baubehördlichen Bestimmungen und die Bestimmungen des </w:t>
      </w:r>
      <w:proofErr w:type="spellStart"/>
      <w:r w:rsidRPr="00ED25A9">
        <w:rPr>
          <w:rFonts w:ascii="Times New Roman" w:eastAsia="Times New Roman" w:hAnsi="Times New Roman" w:cs="Times New Roman"/>
          <w:sz w:val="24"/>
        </w:rPr>
        <w:t>Oö</w:t>
      </w:r>
      <w:proofErr w:type="spellEnd"/>
      <w:r w:rsidRPr="00ED25A9">
        <w:rPr>
          <w:rFonts w:ascii="Times New Roman" w:eastAsia="Times New Roman" w:hAnsi="Times New Roman" w:cs="Times New Roman"/>
          <w:sz w:val="24"/>
        </w:rPr>
        <w:t>. Luftreinhalte- und Energietechnikgesetzes sind einzuhalten.</w:t>
      </w:r>
    </w:p>
    <w:p w14:paraId="542898A2"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Förderbar sind generell nur jene Heizsysteme, die ausschließlich auf Biomassebasis betrieben werden. Werden hingegen fossile Energieträger für Zusatzheizungen eingesetzt, so ist keine Förderung möglich. Darüber hinaus können in Wohnräumen befindliche Pellets- bzw. Einzelöfen in die Landesförderung einbezogen werden, wenn Biomasse die einzige Heizquelle darstellt.</w:t>
      </w:r>
    </w:p>
    <w:p w14:paraId="34747132"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Gebrauchte Anlagen sowie bauliche Maßnahmen (</w:t>
      </w:r>
      <w:proofErr w:type="spellStart"/>
      <w:r w:rsidRPr="00ED25A9">
        <w:rPr>
          <w:rFonts w:ascii="Times New Roman" w:eastAsia="Times New Roman" w:hAnsi="Times New Roman" w:cs="Times New Roman"/>
          <w:sz w:val="24"/>
        </w:rPr>
        <w:t>Heizhaus</w:t>
      </w:r>
      <w:proofErr w:type="spellEnd"/>
      <w:r w:rsidRPr="00ED25A9">
        <w:rPr>
          <w:rFonts w:ascii="Times New Roman" w:eastAsia="Times New Roman" w:hAnsi="Times New Roman" w:cs="Times New Roman"/>
          <w:sz w:val="24"/>
        </w:rPr>
        <w:t>, Kamin …) sind nicht förderbar!</w:t>
      </w:r>
    </w:p>
    <w:p w14:paraId="72275411"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Es müssen förderbare Kosten in der Höhe von mind. 4.400,00 Euro netto vorliegen.</w:t>
      </w:r>
    </w:p>
    <w:p w14:paraId="69D10643"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Bei gemeinschaftlichen Biomasseheizanlagen und zentralen Heizanlagen bei Mietkauf-Reihenhäusern beträgt die Förderintensität 25 % und die Beihilfenobergrenze kann je nach Anzahl der am Projekt beteiligten Wohnobjekte bzw. Förderungswerber angehoben werden.</w:t>
      </w:r>
    </w:p>
    <w:p w14:paraId="2CE8C2A9" w14:textId="0AC30A20" w:rsidR="00ED25A9" w:rsidRDefault="00ED25A9" w:rsidP="00DF246C"/>
    <w:p w14:paraId="77682212" w14:textId="1D57EF7A" w:rsidR="00ED25A9" w:rsidRDefault="00ED25A9" w:rsidP="00ED25A9">
      <w:pPr>
        <w:pStyle w:val="berschrift3"/>
      </w:pPr>
      <w:r>
        <w:t xml:space="preserve">Umsetzung /Antragstellung </w:t>
      </w:r>
    </w:p>
    <w:p w14:paraId="518ACAD3" w14:textId="5493E0A2" w:rsidR="00ED25A9" w:rsidRDefault="00ED25A9" w:rsidP="00DF246C"/>
    <w:p w14:paraId="049B75B7"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 xml:space="preserve">Der Antrag ist </w:t>
      </w:r>
      <w:proofErr w:type="gramStart"/>
      <w:r w:rsidRPr="00ED25A9">
        <w:rPr>
          <w:rFonts w:ascii="Times New Roman" w:eastAsia="Times New Roman" w:hAnsi="Times New Roman" w:cs="Times New Roman"/>
          <w:sz w:val="24"/>
        </w:rPr>
        <w:t>mittels Formular</w:t>
      </w:r>
      <w:proofErr w:type="gramEnd"/>
      <w:r w:rsidRPr="00ED25A9">
        <w:rPr>
          <w:rFonts w:ascii="Times New Roman" w:eastAsia="Times New Roman" w:hAnsi="Times New Roman" w:cs="Times New Roman"/>
          <w:sz w:val="24"/>
        </w:rPr>
        <w:t xml:space="preserve"> "Hackgut-, Pellets- oder Scheitholzfeuerungsanlagen - Antrag A6 auf Gewährung eines Investitionszuschusses für Privatpersonen und Landwirte" (LWLD-LFW/E-1) an die Abteilung Land- und Forstwirtschaft zu richten.</w:t>
      </w:r>
    </w:p>
    <w:p w14:paraId="5AFFAF0B"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 xml:space="preserve">Die adaptierte Richtlinie tritt mit 1. Jänner 2019 in Kraft und ist </w:t>
      </w:r>
      <w:r w:rsidRPr="00ED25A9">
        <w:rPr>
          <w:rFonts w:ascii="Times New Roman" w:eastAsia="Times New Roman" w:hAnsi="Times New Roman" w:cs="Times New Roman"/>
          <w:b/>
          <w:bCs/>
          <w:sz w:val="24"/>
        </w:rPr>
        <w:t>befristet (vollständiger Antrag mit allen erforderlichen Unterlagen) bis 31. Dezember 2020.</w:t>
      </w:r>
      <w:r w:rsidRPr="00ED25A9">
        <w:rPr>
          <w:rFonts w:ascii="Times New Roman" w:eastAsia="Times New Roman" w:hAnsi="Times New Roman" w:cs="Times New Roman"/>
          <w:sz w:val="24"/>
        </w:rPr>
        <w:t xml:space="preserve"> Es können nur all jene Investitionen (Rechnungsdatum) die ab diesem Zeitpunkt anfallen, in die neue Förderung einbezogen werden.</w:t>
      </w:r>
    </w:p>
    <w:p w14:paraId="1DEB105D"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 xml:space="preserve">Die Antragstellung (Datum des Eingangsstempels bei der Förderstelle) muss innerhalb von 18 Monaten nach der Rechnungslegung (Datum der Hauptrechnung) erfolgen, </w:t>
      </w:r>
      <w:r w:rsidRPr="00ED25A9">
        <w:rPr>
          <w:rFonts w:ascii="Times New Roman" w:eastAsia="Times New Roman" w:hAnsi="Times New Roman" w:cs="Times New Roman"/>
          <w:b/>
          <w:bCs/>
          <w:sz w:val="24"/>
        </w:rPr>
        <w:t>längstens jedoch bis 31. Dezember 2020.</w:t>
      </w:r>
    </w:p>
    <w:p w14:paraId="5DDF91AE" w14:textId="77777777" w:rsidR="00ED25A9" w:rsidRPr="00ED25A9" w:rsidRDefault="00ED25A9" w:rsidP="00ED25A9">
      <w:pPr>
        <w:spacing w:before="100" w:beforeAutospacing="1" w:after="100" w:afterAutospacing="1"/>
        <w:rPr>
          <w:rFonts w:ascii="Times New Roman" w:eastAsia="Times New Roman" w:hAnsi="Times New Roman" w:cs="Times New Roman"/>
          <w:sz w:val="24"/>
        </w:rPr>
      </w:pPr>
      <w:r w:rsidRPr="00ED25A9">
        <w:rPr>
          <w:rFonts w:ascii="Times New Roman" w:eastAsia="Times New Roman" w:hAnsi="Times New Roman" w:cs="Times New Roman"/>
          <w:sz w:val="24"/>
        </w:rPr>
        <w:t>Projektbezogene Nachweise/Rechnungen, die nach erfolgter Beihilfenauszahlung eingereicht werden, können nicht mehr berücksichtigt werden.</w:t>
      </w:r>
    </w:p>
    <w:p w14:paraId="481D9AD7" w14:textId="23A72973" w:rsidR="00ED25A9" w:rsidRDefault="0019056F" w:rsidP="00DF246C">
      <w:r>
        <w:lastRenderedPageBreak/>
        <w:t>Nähere Details siehe:</w:t>
      </w:r>
    </w:p>
    <w:p w14:paraId="5FFADD0B" w14:textId="3A2E3D36" w:rsidR="0019056F" w:rsidRDefault="0019056F" w:rsidP="00DF246C">
      <w:hyperlink r:id="rId11" w:history="1">
        <w:r w:rsidRPr="0082495D">
          <w:rPr>
            <w:rStyle w:val="Hyperlink"/>
          </w:rPr>
          <w:t>https://www.land-oberoesterreich.gv.at/97453.htm</w:t>
        </w:r>
      </w:hyperlink>
    </w:p>
    <w:p w14:paraId="71DCC541" w14:textId="1AEF007F" w:rsidR="0019056F" w:rsidRDefault="0019056F" w:rsidP="00DF246C"/>
    <w:p w14:paraId="5DF2C906" w14:textId="77777777" w:rsidR="0019056F" w:rsidRDefault="0019056F" w:rsidP="00DF246C"/>
    <w:p w14:paraId="1E29BF58" w14:textId="77777777" w:rsidR="0019056F" w:rsidRDefault="0019056F" w:rsidP="0019056F">
      <w:pPr>
        <w:pStyle w:val="berschrift1"/>
        <w:rPr>
          <w:rFonts w:ascii="Times New Roman" w:hAnsi="Times New Roman"/>
          <w:sz w:val="48"/>
        </w:rPr>
      </w:pPr>
      <w:r>
        <w:t xml:space="preserve">Biogene Einzelfeuerungsanlagen kleiner 100 kW Nennwärmeleistung </w:t>
      </w:r>
    </w:p>
    <w:p w14:paraId="767AAA0F" w14:textId="26E910C2" w:rsidR="00ED25A9" w:rsidRDefault="00ED25A9" w:rsidP="00DF246C"/>
    <w:p w14:paraId="5FFA426C" w14:textId="1A037EAD" w:rsidR="0019056F" w:rsidRDefault="0019056F" w:rsidP="0019056F">
      <w:pPr>
        <w:pStyle w:val="berschrift3"/>
        <w:rPr>
          <w:rFonts w:ascii="Times New Roman" w:hAnsi="Times New Roman"/>
          <w:sz w:val="36"/>
        </w:rPr>
      </w:pPr>
      <w:r>
        <w:t>Förderwerber</w:t>
      </w:r>
    </w:p>
    <w:p w14:paraId="1ED31BA7" w14:textId="77777777" w:rsidR="0019056F" w:rsidRDefault="0019056F" w:rsidP="0019056F">
      <w:pPr>
        <w:pStyle w:val="StandardWeb"/>
      </w:pPr>
      <w:r>
        <w:t>Sämtliche natürliche und juristische Personen, insbesondere</w:t>
      </w:r>
    </w:p>
    <w:p w14:paraId="23D89728" w14:textId="77777777" w:rsidR="0019056F" w:rsidRDefault="0019056F" w:rsidP="0019056F">
      <w:pPr>
        <w:numPr>
          <w:ilvl w:val="0"/>
          <w:numId w:val="28"/>
        </w:numPr>
        <w:spacing w:before="100" w:beforeAutospacing="1" w:after="100" w:afterAutospacing="1"/>
      </w:pPr>
      <w:r>
        <w:t>Unternehmen</w:t>
      </w:r>
    </w:p>
    <w:p w14:paraId="472BA9EE" w14:textId="77777777" w:rsidR="0019056F" w:rsidRDefault="0019056F" w:rsidP="0019056F">
      <w:pPr>
        <w:numPr>
          <w:ilvl w:val="0"/>
          <w:numId w:val="28"/>
        </w:numPr>
        <w:spacing w:before="100" w:beforeAutospacing="1" w:after="100" w:afterAutospacing="1"/>
      </w:pPr>
      <w:r>
        <w:t>Vereine</w:t>
      </w:r>
    </w:p>
    <w:p w14:paraId="7122E57A" w14:textId="77777777" w:rsidR="0019056F" w:rsidRDefault="0019056F" w:rsidP="0019056F">
      <w:pPr>
        <w:numPr>
          <w:ilvl w:val="0"/>
          <w:numId w:val="28"/>
        </w:numPr>
        <w:spacing w:before="100" w:beforeAutospacing="1" w:after="100" w:afterAutospacing="1"/>
      </w:pPr>
      <w:r>
        <w:t>konfessionelle Einrichtungen</w:t>
      </w:r>
    </w:p>
    <w:p w14:paraId="62CA673D" w14:textId="77777777" w:rsidR="0019056F" w:rsidRDefault="0019056F" w:rsidP="0019056F">
      <w:pPr>
        <w:numPr>
          <w:ilvl w:val="0"/>
          <w:numId w:val="28"/>
        </w:numPr>
        <w:spacing w:before="100" w:beforeAutospacing="1" w:after="100" w:afterAutospacing="1"/>
      </w:pPr>
      <w:r>
        <w:t>Organisationen, die unternehmerisch tätig sind.</w:t>
      </w:r>
    </w:p>
    <w:p w14:paraId="09E77AFC" w14:textId="77777777" w:rsidR="0019056F" w:rsidRDefault="0019056F" w:rsidP="0019056F">
      <w:r>
        <w:br/>
      </w:r>
      <w:r>
        <w:rPr>
          <w:rStyle w:val="Fett"/>
        </w:rPr>
        <w:t>Hinweis:</w:t>
      </w:r>
      <w:r>
        <w:t> Von der Förderung ausgeschlossen sind:</w:t>
      </w:r>
    </w:p>
    <w:p w14:paraId="1065D7A3" w14:textId="77777777" w:rsidR="0019056F" w:rsidRDefault="0019056F" w:rsidP="0019056F">
      <w:pPr>
        <w:numPr>
          <w:ilvl w:val="0"/>
          <w:numId w:val="29"/>
        </w:numPr>
        <w:spacing w:before="100" w:beforeAutospacing="1" w:after="100" w:afterAutospacing="1"/>
      </w:pPr>
      <w:r>
        <w:t xml:space="preserve">Unternehmen in Schwierigkeiten gemäß Artikel 2 Ziffer 18 der Verordnung (EU) Nr. 651/2014 vom 17. Juni 2014 zur Feststellung der Vereinbarkeit bestimmter Gruppen von Beihilfen mit dem Binnenmarkt in Anwendung der Artikel 107 und 108 des Vertrags über die Arbeitsweise der Europäischen Union (Allgemeine Gruppenfreistellungsverordnung – AGVO; </w:t>
      </w:r>
      <w:proofErr w:type="spellStart"/>
      <w:r>
        <w:t>ABl.</w:t>
      </w:r>
      <w:proofErr w:type="spellEnd"/>
      <w:r>
        <w:t> EU L 187 vom 26. Juni 2014, S. 1) sowie</w:t>
      </w:r>
    </w:p>
    <w:p w14:paraId="2E0E43A2" w14:textId="77777777" w:rsidR="0019056F" w:rsidRDefault="0019056F" w:rsidP="0019056F">
      <w:pPr>
        <w:numPr>
          <w:ilvl w:val="0"/>
          <w:numId w:val="29"/>
        </w:numPr>
        <w:spacing w:before="100" w:beforeAutospacing="1" w:after="100" w:afterAutospacing="1"/>
      </w:pPr>
      <w:r>
        <w:t>Unternehmen, die einer Rückforderungsanordnung aufgrund einer früheren Entscheidung der Europäischen Kommission zur Feststellung der Rechtswidrigkeit und Unvereinbarkeit einer Beihilfe mit dem Gemeinsamen Markt nicht Folge geleistet haben.</w:t>
      </w:r>
    </w:p>
    <w:p w14:paraId="74457943" w14:textId="75DACF37" w:rsidR="0019056F" w:rsidRDefault="0019056F" w:rsidP="0019056F">
      <w:pPr>
        <w:pStyle w:val="berschrift3"/>
      </w:pPr>
      <w:r>
        <w:t>Fördergegenstand</w:t>
      </w:r>
    </w:p>
    <w:p w14:paraId="2849F042" w14:textId="77777777" w:rsidR="0019056F" w:rsidRDefault="0019056F" w:rsidP="0019056F">
      <w:pPr>
        <w:numPr>
          <w:ilvl w:val="0"/>
          <w:numId w:val="30"/>
        </w:numPr>
        <w:spacing w:before="100" w:beforeAutospacing="1" w:after="100" w:afterAutospacing="1"/>
      </w:pPr>
      <w:r>
        <w:t xml:space="preserve">Gefördert werden Investitionen zur Errichtung von biogenen Einzelfeuerungsanlagen (Hackgut- und </w:t>
      </w:r>
      <w:proofErr w:type="spellStart"/>
      <w:r>
        <w:t>Pelletsanlagen</w:t>
      </w:r>
      <w:proofErr w:type="spellEnd"/>
      <w:r>
        <w:t>) mit einer Nennwärmeleistung weniger als 100 kW.</w:t>
      </w:r>
    </w:p>
    <w:p w14:paraId="3792E3A0" w14:textId="77777777" w:rsidR="0019056F" w:rsidRDefault="0019056F" w:rsidP="0019056F">
      <w:r>
        <w:rPr>
          <w:rStyle w:val="Fett"/>
        </w:rPr>
        <w:t>Hinweis:</w:t>
      </w:r>
      <w:r>
        <w:t> Es werden nur automatisch beschickte Biomasseheizkessel gefördert.</w:t>
      </w:r>
    </w:p>
    <w:p w14:paraId="19334E30" w14:textId="77777777" w:rsidR="0019056F" w:rsidRDefault="0019056F" w:rsidP="0019056F">
      <w:pPr>
        <w:pStyle w:val="StandardWeb"/>
      </w:pPr>
      <w:r>
        <w:t>Nicht gefördert werden Maßnahmen, soweit diese von anderen Förderungssystemen, insbesondere der Landwirtschaft, Sportanlagen oder dem Wohnbau, unterstützt werden können.</w:t>
      </w:r>
    </w:p>
    <w:p w14:paraId="604B51D7" w14:textId="77777777" w:rsidR="0019056F" w:rsidRDefault="0019056F" w:rsidP="0019056F">
      <w:r>
        <w:rPr>
          <w:rStyle w:val="Fett"/>
        </w:rPr>
        <w:t>Hinweis:</w:t>
      </w:r>
      <w:r>
        <w:t xml:space="preserve"> Maßnahmen im Sportbereich können bei der Landessportdirektion beim Amt der </w:t>
      </w:r>
      <w:proofErr w:type="spellStart"/>
      <w:r>
        <w:t>Oö</w:t>
      </w:r>
      <w:proofErr w:type="spellEnd"/>
      <w:r>
        <w:t>. Landesregierung eingereicht werden (Tel.: +43 732 7720-76111; E-Mail: </w:t>
      </w:r>
      <w:hyperlink r:id="rId12" w:history="1">
        <w:r>
          <w:rPr>
            <w:rStyle w:val="Hyperlink"/>
          </w:rPr>
          <w:t>sport.post@ooe.gv.at</w:t>
        </w:r>
      </w:hyperlink>
      <w:r>
        <w:t>).</w:t>
      </w:r>
      <w:r>
        <w:br/>
        <w:t>  </w:t>
      </w:r>
    </w:p>
    <w:p w14:paraId="448F8D1B" w14:textId="77777777" w:rsidR="0019056F" w:rsidRDefault="0019056F" w:rsidP="0019056F">
      <w:pPr>
        <w:pStyle w:val="berschrift3"/>
      </w:pPr>
      <w:r>
        <w:t xml:space="preserve">Förderungsrelevante Kosten (ohne </w:t>
      </w:r>
      <w:proofErr w:type="spellStart"/>
      <w:r>
        <w:t>MWSt.</w:t>
      </w:r>
      <w:proofErr w:type="spellEnd"/>
      <w:r>
        <w:t>)</w:t>
      </w:r>
    </w:p>
    <w:p w14:paraId="52252324" w14:textId="77777777" w:rsidR="0019056F" w:rsidRDefault="0019056F" w:rsidP="0019056F">
      <w:pPr>
        <w:pStyle w:val="StandardWeb"/>
      </w:pPr>
      <w:r>
        <w:t>sind Ausgaben für</w:t>
      </w:r>
    </w:p>
    <w:p w14:paraId="75C21037" w14:textId="77777777" w:rsidR="0019056F" w:rsidRDefault="0019056F" w:rsidP="0019056F">
      <w:pPr>
        <w:numPr>
          <w:ilvl w:val="0"/>
          <w:numId w:val="31"/>
        </w:numPr>
        <w:spacing w:before="100" w:beforeAutospacing="1" w:after="100" w:afterAutospacing="1"/>
      </w:pPr>
      <w:r>
        <w:t>Automatisch beschickte Biomassefeuerungsanlagen (Feuerungsanlage, Beschickung, Rauchgasreinigung)</w:t>
      </w:r>
    </w:p>
    <w:p w14:paraId="30F4FCA7" w14:textId="77777777" w:rsidR="0019056F" w:rsidRDefault="0019056F" w:rsidP="0019056F">
      <w:pPr>
        <w:numPr>
          <w:ilvl w:val="0"/>
          <w:numId w:val="31"/>
        </w:numPr>
        <w:spacing w:before="100" w:beforeAutospacing="1" w:after="100" w:afterAutospacing="1"/>
      </w:pPr>
      <w:r>
        <w:t xml:space="preserve">Nebenkosten (z. B. </w:t>
      </w:r>
      <w:proofErr w:type="spellStart"/>
      <w:r>
        <w:t>Heizhaus</w:t>
      </w:r>
      <w:proofErr w:type="spellEnd"/>
      <w:r>
        <w:t xml:space="preserve">, </w:t>
      </w:r>
      <w:proofErr w:type="spellStart"/>
      <w:r>
        <w:t>Spänesilo</w:t>
      </w:r>
      <w:proofErr w:type="spellEnd"/>
      <w:r>
        <w:t xml:space="preserve">, </w:t>
      </w:r>
      <w:proofErr w:type="spellStart"/>
      <w:r>
        <w:t>Pelletslagertank</w:t>
      </w:r>
      <w:proofErr w:type="spellEnd"/>
      <w:r>
        <w:t xml:space="preserve">, Kamin, stationärer </w:t>
      </w:r>
      <w:proofErr w:type="spellStart"/>
      <w:r>
        <w:t>Zerspaner</w:t>
      </w:r>
      <w:proofErr w:type="spellEnd"/>
      <w:r>
        <w:t xml:space="preserve"> bzw. Hacker etc.) gemäß Bundesvorgaben</w:t>
      </w:r>
    </w:p>
    <w:p w14:paraId="6896169E" w14:textId="77777777" w:rsidR="0019056F" w:rsidRDefault="0019056F" w:rsidP="0019056F">
      <w:pPr>
        <w:pStyle w:val="berschrift3"/>
      </w:pPr>
      <w:r>
        <w:lastRenderedPageBreak/>
        <w:t xml:space="preserve"> </w:t>
      </w:r>
    </w:p>
    <w:p w14:paraId="5634ACBB" w14:textId="0C9FC6B0" w:rsidR="0019056F" w:rsidRDefault="0019056F" w:rsidP="0019056F">
      <w:pPr>
        <w:pStyle w:val="berschrift3"/>
      </w:pPr>
      <w:r>
        <w:t xml:space="preserve">Voraussetzungen </w:t>
      </w:r>
    </w:p>
    <w:p w14:paraId="2FA355D7" w14:textId="2820EF5A" w:rsidR="0019056F" w:rsidRDefault="0019056F" w:rsidP="00DF246C"/>
    <w:p w14:paraId="2879328E" w14:textId="77777777" w:rsidR="0019056F" w:rsidRDefault="0019056F" w:rsidP="0019056F">
      <w:pPr>
        <w:numPr>
          <w:ilvl w:val="0"/>
          <w:numId w:val="32"/>
        </w:numPr>
        <w:spacing w:before="100" w:beforeAutospacing="1" w:after="100" w:afterAutospacing="1"/>
        <w:rPr>
          <w:rFonts w:ascii="Times New Roman" w:hAnsi="Times New Roman"/>
          <w:sz w:val="24"/>
        </w:rPr>
      </w:pPr>
      <w:r>
        <w:t>Auf die Beihilfen besteht kein Rechtsanspruch. Das Land Oberösterreich behält sich das Recht vor, unabhängig der Laufzeit die Förderrichtlinien zu ändern und/oder die Förderung einzustellen.</w:t>
      </w:r>
    </w:p>
    <w:p w14:paraId="4C954A73" w14:textId="77777777" w:rsidR="0019056F" w:rsidRDefault="0019056F" w:rsidP="0019056F">
      <w:pPr>
        <w:numPr>
          <w:ilvl w:val="0"/>
          <w:numId w:val="32"/>
        </w:numPr>
        <w:spacing w:before="100" w:beforeAutospacing="1" w:after="100" w:afterAutospacing="1"/>
      </w:pPr>
      <w:r>
        <w:t>Das Ansuchen ist nach Umsetzung der Maßnahme, jedoch spätestens 6 Monate nach der Rechnungslegung für die wesentlichen Anlagenteile (wie z. B. Kesselanlage, Verrohrung, Pumpengruppe) bei der Landesförderungsstelle zu stellen.</w:t>
      </w:r>
    </w:p>
    <w:p w14:paraId="165607F4" w14:textId="77777777" w:rsidR="0019056F" w:rsidRDefault="0019056F" w:rsidP="0019056F">
      <w:pPr>
        <w:numPr>
          <w:ilvl w:val="0"/>
          <w:numId w:val="32"/>
        </w:numPr>
        <w:spacing w:before="100" w:beforeAutospacing="1" w:after="100" w:afterAutospacing="1"/>
      </w:pPr>
      <w:r>
        <w:t xml:space="preserve">Das Ansuchen muss von der Kommunalkredit </w:t>
      </w:r>
      <w:r w:rsidRPr="0019056F">
        <w:t xml:space="preserve">Public Consulting </w:t>
      </w:r>
      <w:r>
        <w:t>GmbH positiv beurteilt sein.</w:t>
      </w:r>
    </w:p>
    <w:p w14:paraId="7D7BDDE0" w14:textId="77777777" w:rsidR="0019056F" w:rsidRDefault="0019056F" w:rsidP="0019056F">
      <w:pPr>
        <w:numPr>
          <w:ilvl w:val="0"/>
          <w:numId w:val="32"/>
        </w:numPr>
        <w:spacing w:before="100" w:beforeAutospacing="1" w:after="100" w:afterAutospacing="1"/>
      </w:pPr>
      <w:r>
        <w:t>Die jeweilige vollinhaltliche Anerkennung und Einhaltung der Richtlinien zur Umweltförde</w:t>
      </w:r>
      <w:r>
        <w:softHyphen/>
        <w:t xml:space="preserve">rung in Oberösterreich </w:t>
      </w:r>
      <w:proofErr w:type="spellStart"/>
      <w:r>
        <w:t>idgF</w:t>
      </w:r>
      <w:proofErr w:type="spellEnd"/>
      <w:r>
        <w:t xml:space="preserve"> und Allgemeinen Förderungsrichtlinien des Landes Ober</w:t>
      </w:r>
      <w:r>
        <w:softHyphen/>
        <w:t xml:space="preserve">österreich </w:t>
      </w:r>
      <w:proofErr w:type="spellStart"/>
      <w:r>
        <w:t>idgF</w:t>
      </w:r>
      <w:proofErr w:type="spellEnd"/>
      <w:r>
        <w:t>.</w:t>
      </w:r>
    </w:p>
    <w:p w14:paraId="13FBCA19" w14:textId="77777777" w:rsidR="0019056F" w:rsidRDefault="0019056F" w:rsidP="0019056F">
      <w:pPr>
        <w:numPr>
          <w:ilvl w:val="0"/>
          <w:numId w:val="32"/>
        </w:numPr>
        <w:spacing w:before="100" w:beforeAutospacing="1" w:after="100" w:afterAutospacing="1"/>
      </w:pPr>
      <w:r>
        <w:t>Die geförderte Anlage muss zumindest 10 Jahre lang zweckentsprechend betrieben werden. Um einen zweckentsprechenden Betrieb handelt es sich nur, wenn die geförderte Anlage innerhalb dieses Zeitraums nicht stillgelegt und bei einer Veräußerung der Erwerber auf diese Pflicht hingewiesen wird.</w:t>
      </w:r>
    </w:p>
    <w:p w14:paraId="3D84CDF7" w14:textId="77777777" w:rsidR="0019056F" w:rsidRDefault="0019056F" w:rsidP="0019056F">
      <w:pPr>
        <w:numPr>
          <w:ilvl w:val="0"/>
          <w:numId w:val="32"/>
        </w:numPr>
        <w:spacing w:before="100" w:beforeAutospacing="1" w:after="100" w:afterAutospacing="1"/>
      </w:pPr>
      <w:r>
        <w:t>Die im Förderprogramm genannten technischen Bestimmungen und Grenzwerte sind einzuhalten.</w:t>
      </w:r>
    </w:p>
    <w:p w14:paraId="2ADE4F01" w14:textId="77777777" w:rsidR="0019056F" w:rsidRDefault="0019056F" w:rsidP="0019056F">
      <w:pPr>
        <w:numPr>
          <w:ilvl w:val="0"/>
          <w:numId w:val="32"/>
        </w:numPr>
        <w:spacing w:before="100" w:beforeAutospacing="1" w:after="100" w:afterAutospacing="1"/>
      </w:pPr>
      <w:r>
        <w:t>Nicht gefördert werden Eigenbauanlagen und Prototypen, gebrauchte Anlagen und Anlagen mit wesentlichen gebraucht erworbenen Anlagenteilen.</w:t>
      </w:r>
    </w:p>
    <w:p w14:paraId="2D899DC6" w14:textId="77777777" w:rsidR="0019056F" w:rsidRDefault="0019056F" w:rsidP="0019056F">
      <w:pPr>
        <w:numPr>
          <w:ilvl w:val="0"/>
          <w:numId w:val="32"/>
        </w:numPr>
        <w:spacing w:before="100" w:beforeAutospacing="1" w:after="100" w:afterAutospacing="1"/>
      </w:pPr>
      <w:r>
        <w:t>Bei Austausch einer fossilen Wärmeerzeugungsanlage muss die Altanlage nachweislich fachgerecht entsorgt werden.</w:t>
      </w:r>
    </w:p>
    <w:p w14:paraId="1376888D" w14:textId="77777777" w:rsidR="0019056F" w:rsidRDefault="0019056F" w:rsidP="0019056F">
      <w:pPr>
        <w:numPr>
          <w:ilvl w:val="0"/>
          <w:numId w:val="32"/>
        </w:numPr>
        <w:spacing w:before="100" w:beforeAutospacing="1" w:after="100" w:afterAutospacing="1"/>
      </w:pPr>
      <w:r>
        <w:t>Es darf keine andere Landesförderung beantragt werden bzw. gewährt worden sein.</w:t>
      </w:r>
    </w:p>
    <w:p w14:paraId="456157F9" w14:textId="77777777" w:rsidR="0019056F" w:rsidRDefault="0019056F" w:rsidP="0019056F">
      <w:pPr>
        <w:pStyle w:val="StandardWeb"/>
      </w:pPr>
      <w:r>
        <w:t> </w:t>
      </w:r>
    </w:p>
    <w:p w14:paraId="4278C1A0" w14:textId="77777777" w:rsidR="0019056F" w:rsidRDefault="0019056F" w:rsidP="0019056F">
      <w:pPr>
        <w:pStyle w:val="berschrift3"/>
      </w:pPr>
      <w:r>
        <w:t>Technische Kriterien:</w:t>
      </w:r>
    </w:p>
    <w:p w14:paraId="2DA8EC9F" w14:textId="77777777" w:rsidR="0019056F" w:rsidRDefault="0019056F" w:rsidP="0019056F">
      <w:pPr>
        <w:numPr>
          <w:ilvl w:val="0"/>
          <w:numId w:val="33"/>
        </w:numPr>
        <w:spacing w:before="100" w:beforeAutospacing="1" w:after="100" w:afterAutospacing="1"/>
      </w:pPr>
      <w:r>
        <w:t xml:space="preserve">Kesselwirkungsgrad gemäß </w:t>
      </w:r>
      <w:proofErr w:type="gramStart"/>
      <w:r>
        <w:t>Österreichischem</w:t>
      </w:r>
      <w:proofErr w:type="gramEnd"/>
      <w:r>
        <w:t xml:space="preserve"> Umweltzeichen von mindestens 90 Prozent</w:t>
      </w:r>
    </w:p>
    <w:p w14:paraId="448A4CE7" w14:textId="77777777" w:rsidR="0019056F" w:rsidRDefault="0019056F" w:rsidP="0019056F">
      <w:pPr>
        <w:numPr>
          <w:ilvl w:val="0"/>
          <w:numId w:val="33"/>
        </w:numPr>
        <w:spacing w:before="100" w:beforeAutospacing="1" w:after="100" w:afterAutospacing="1"/>
      </w:pPr>
      <w:r>
        <w:t>Anlagen zur Verfeuerung von Hackschnitzeln sind nur förderfähig, wenn sie über einen Pufferspeicher verfügen.</w:t>
      </w:r>
    </w:p>
    <w:p w14:paraId="08B51C27" w14:textId="77777777" w:rsidR="0019056F" w:rsidRDefault="0019056F" w:rsidP="0019056F">
      <w:pPr>
        <w:numPr>
          <w:ilvl w:val="0"/>
          <w:numId w:val="33"/>
        </w:numPr>
        <w:spacing w:before="100" w:beforeAutospacing="1" w:after="100" w:afterAutospacing="1"/>
      </w:pPr>
      <w:r>
        <w:t>Durchführung eines hydraulischen Abgleichs der Heizanlage.</w:t>
      </w:r>
    </w:p>
    <w:p w14:paraId="2705BCAA" w14:textId="77777777" w:rsidR="0019056F" w:rsidRDefault="0019056F" w:rsidP="0019056F">
      <w:pPr>
        <w:numPr>
          <w:ilvl w:val="0"/>
          <w:numId w:val="33"/>
        </w:numPr>
        <w:spacing w:before="100" w:beforeAutospacing="1" w:after="100" w:afterAutospacing="1"/>
      </w:pPr>
      <w:r>
        <w:t xml:space="preserve">Regelmäßige Wartung der Anlage (mindestens </w:t>
      </w:r>
      <w:proofErr w:type="gramStart"/>
      <w:r>
        <w:t>1 mal</w:t>
      </w:r>
      <w:proofErr w:type="gramEnd"/>
      <w:r>
        <w:t xml:space="preserve"> jährlich) durch einen Fachbetrieb über einen Zeitraum von 10 Jahren.</w:t>
      </w:r>
    </w:p>
    <w:p w14:paraId="15334D5C" w14:textId="3F2E9F36" w:rsidR="0019056F" w:rsidRDefault="0019056F" w:rsidP="0019056F">
      <w:pPr>
        <w:numPr>
          <w:ilvl w:val="0"/>
          <w:numId w:val="33"/>
        </w:numPr>
        <w:spacing w:before="100" w:beforeAutospacing="1" w:after="100" w:afterAutospacing="1"/>
      </w:pPr>
      <w:r>
        <w:t xml:space="preserve">Das Land Oberösterreich fördert automatisch beschickte Festbrennstoffkessel, die die festgelegten Emissionsgrenzwerte des </w:t>
      </w:r>
      <w:proofErr w:type="gramStart"/>
      <w:r>
        <w:t>Österreichischen</w:t>
      </w:r>
      <w:proofErr w:type="gramEnd"/>
      <w:r>
        <w:t xml:space="preserve"> Umweltzeichens nach der Richtlinie</w:t>
      </w:r>
      <w:r>
        <w:t xml:space="preserve"> </w:t>
      </w:r>
      <w:r>
        <w:t>UZ 37 erfüllen (siehe Tabelle)</w:t>
      </w:r>
    </w:p>
    <w:p w14:paraId="3D1F8132" w14:textId="77777777" w:rsidR="0019056F" w:rsidRPr="0019056F" w:rsidRDefault="0019056F" w:rsidP="0019056F">
      <w:pPr>
        <w:numPr>
          <w:ilvl w:val="0"/>
          <w:numId w:val="33"/>
        </w:numPr>
        <w:spacing w:before="100" w:beforeAutospacing="1" w:after="100" w:afterAutospacing="1"/>
        <w:rPr>
          <w:rFonts w:ascii="Times New Roman" w:eastAsia="Times New Roman" w:hAnsi="Times New Roman" w:cs="Times New Roman"/>
          <w:sz w:val="24"/>
        </w:rPr>
      </w:pPr>
      <w:r w:rsidRPr="0019056F">
        <w:rPr>
          <w:rFonts w:ascii="Times New Roman" w:eastAsia="Times New Roman" w:hAnsi="Times New Roman" w:cs="Times New Roman"/>
          <w:sz w:val="24"/>
        </w:rPr>
        <w:t>Bei Einsatz der Brennwert-Technologie muss ein Pufferspeicher installiert werden.</w:t>
      </w:r>
    </w:p>
    <w:p w14:paraId="7CAC3AB2" w14:textId="77777777" w:rsidR="0019056F" w:rsidRPr="0019056F" w:rsidRDefault="0019056F" w:rsidP="0019056F">
      <w:pPr>
        <w:numPr>
          <w:ilvl w:val="0"/>
          <w:numId w:val="33"/>
        </w:numPr>
        <w:spacing w:before="100" w:beforeAutospacing="1" w:after="100" w:afterAutospacing="1"/>
        <w:rPr>
          <w:rFonts w:ascii="Times New Roman" w:eastAsia="Times New Roman" w:hAnsi="Times New Roman" w:cs="Times New Roman"/>
          <w:sz w:val="24"/>
        </w:rPr>
      </w:pPr>
      <w:r w:rsidRPr="0019056F">
        <w:rPr>
          <w:rFonts w:ascii="Times New Roman" w:eastAsia="Times New Roman" w:hAnsi="Times New Roman" w:cs="Times New Roman"/>
          <w:sz w:val="24"/>
        </w:rPr>
        <w:t>Alle sonstigen (technischen) Auflagen und Kriterien des Bundes gelten auch sinngemäß für die Landesförderung.</w:t>
      </w:r>
    </w:p>
    <w:p w14:paraId="22239DF3" w14:textId="332107C1" w:rsidR="0019056F" w:rsidRPr="0019056F" w:rsidRDefault="0019056F" w:rsidP="0019056F">
      <w:r>
        <w:br/>
      </w:r>
      <w:r w:rsidRPr="0019056F">
        <w:br/>
      </w:r>
      <w:r w:rsidRPr="0019056F">
        <w:rPr>
          <w:rStyle w:val="Fett"/>
        </w:rPr>
        <w:t>Emissionsgrenzwerte automatisch beschickter Biomasseheizkessel gemäß Umweltzeichenrichtlinie (UZ 37) bei Nennlast</w:t>
      </w:r>
      <w:r w:rsidRPr="0019056F">
        <w:rPr>
          <w:rStyle w:val="Fett"/>
        </w:rPr>
        <w:t xml:space="preserve"> (Emissionsgrenzwerte siehe oben) </w:t>
      </w:r>
    </w:p>
    <w:p w14:paraId="128B05CC" w14:textId="7A9EAA1D" w:rsidR="0019056F" w:rsidRDefault="0019056F" w:rsidP="00DF246C"/>
    <w:p w14:paraId="33F11006" w14:textId="420088D3" w:rsidR="0019056F" w:rsidRDefault="0019056F" w:rsidP="00DF246C"/>
    <w:p w14:paraId="298DEDE8" w14:textId="44EC9C4C" w:rsidR="0019056F" w:rsidRDefault="0019056F" w:rsidP="00DF246C"/>
    <w:p w14:paraId="4434E03B" w14:textId="77777777" w:rsidR="0019056F" w:rsidRDefault="0019056F" w:rsidP="00DF246C"/>
    <w:p w14:paraId="707D2C36" w14:textId="60EE8C94" w:rsidR="0019056F" w:rsidRDefault="0019056F" w:rsidP="00DF246C"/>
    <w:p w14:paraId="3A93FA29" w14:textId="59F0BC0D" w:rsidR="0019056F" w:rsidRDefault="0019056F" w:rsidP="00DF246C"/>
    <w:p w14:paraId="036B31AB" w14:textId="425D12A9" w:rsidR="0019056F" w:rsidRDefault="0019056F" w:rsidP="00DF246C"/>
    <w:p w14:paraId="07A1B750" w14:textId="62022A56" w:rsidR="0019056F" w:rsidRDefault="0019056F" w:rsidP="00DF246C"/>
    <w:p w14:paraId="5DE3F279" w14:textId="77777777" w:rsidR="0019056F" w:rsidRDefault="0019056F" w:rsidP="0019056F">
      <w:pPr>
        <w:pStyle w:val="berschrift3"/>
      </w:pPr>
      <w:r>
        <w:t>Förderumsetzung</w:t>
      </w:r>
    </w:p>
    <w:p w14:paraId="0CD9F1B7" w14:textId="77777777" w:rsidR="0019056F" w:rsidRDefault="0019056F" w:rsidP="0019056F">
      <w:pPr>
        <w:pStyle w:val="StandardWeb"/>
      </w:pPr>
      <w:r>
        <w:t>Die Förderung erfolgt in Form eines Zuschusses und auf Grundlage der "De-</w:t>
      </w:r>
      <w:proofErr w:type="spellStart"/>
      <w:r>
        <w:t>minimis</w:t>
      </w:r>
      <w:proofErr w:type="spellEnd"/>
      <w:r>
        <w:t>"-Beihilfen-VERORDNUNG (EU) Nr. 1407/2013.</w:t>
      </w:r>
    </w:p>
    <w:p w14:paraId="081F20E1" w14:textId="524D713D" w:rsidR="0019056F" w:rsidRDefault="0019056F" w:rsidP="00DF246C">
      <w:r>
        <w:rPr>
          <w:noProof/>
        </w:rPr>
        <w:drawing>
          <wp:inline distT="0" distB="0" distL="0" distR="0" wp14:anchorId="7FFE1749" wp14:editId="3221C330">
            <wp:extent cx="5760720" cy="2486660"/>
            <wp:effectExtent l="0" t="0" r="5080" b="254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Ö Neu und Atanlagen .png"/>
                    <pic:cNvPicPr/>
                  </pic:nvPicPr>
                  <pic:blipFill>
                    <a:blip r:embed="rId13"/>
                    <a:stretch>
                      <a:fillRect/>
                    </a:stretch>
                  </pic:blipFill>
                  <pic:spPr>
                    <a:xfrm>
                      <a:off x="0" y="0"/>
                      <a:ext cx="5760720" cy="2486660"/>
                    </a:xfrm>
                    <a:prstGeom prst="rect">
                      <a:avLst/>
                    </a:prstGeom>
                  </pic:spPr>
                </pic:pic>
              </a:graphicData>
            </a:graphic>
          </wp:inline>
        </w:drawing>
      </w:r>
    </w:p>
    <w:p w14:paraId="1834E20E" w14:textId="3FD0EA75" w:rsidR="0019056F" w:rsidRDefault="0019056F" w:rsidP="00DF246C"/>
    <w:p w14:paraId="4CBF6D42" w14:textId="66CF6640" w:rsidR="0019056F" w:rsidRDefault="0019056F" w:rsidP="00DF246C"/>
    <w:p w14:paraId="3D9286F5" w14:textId="39503973" w:rsidR="0019056F" w:rsidRDefault="0019056F" w:rsidP="00DF246C"/>
    <w:p w14:paraId="55B8BF73" w14:textId="48954510" w:rsidR="0019056F" w:rsidRDefault="005B222D" w:rsidP="00DF246C">
      <w:r>
        <w:t>Nähere Details siehe:</w:t>
      </w:r>
    </w:p>
    <w:p w14:paraId="21874E08" w14:textId="5EAFD1AA" w:rsidR="005B222D" w:rsidRDefault="005B222D" w:rsidP="00DF246C">
      <w:hyperlink r:id="rId14" w:history="1">
        <w:r w:rsidRPr="0082495D">
          <w:rPr>
            <w:rStyle w:val="Hyperlink"/>
          </w:rPr>
          <w:t>https://www.land-oberoesterreich.gv.at/183313.htm</w:t>
        </w:r>
      </w:hyperlink>
    </w:p>
    <w:p w14:paraId="19A2E633" w14:textId="1A0B4937" w:rsidR="005B222D" w:rsidRDefault="005B222D" w:rsidP="00DF246C"/>
    <w:p w14:paraId="3E049062" w14:textId="5023CB6E" w:rsidR="005B222D" w:rsidRDefault="005B222D" w:rsidP="00DF246C"/>
    <w:p w14:paraId="59540FE1" w14:textId="77777777" w:rsidR="005B222D" w:rsidRDefault="005B222D" w:rsidP="005B222D">
      <w:pPr>
        <w:pStyle w:val="berschrift1"/>
        <w:rPr>
          <w:rFonts w:ascii="Times New Roman" w:hAnsi="Times New Roman"/>
          <w:sz w:val="48"/>
        </w:rPr>
      </w:pPr>
      <w:r>
        <w:t xml:space="preserve">Förderprogramm für die erstmalige Installation von privaten Wärmepumpen und Fernwärmeanschlüssen sowie für den Einbau von </w:t>
      </w:r>
      <w:r w:rsidRPr="005B222D">
        <w:t>thermischen</w:t>
      </w:r>
      <w:r>
        <w:t xml:space="preserve"> Solaranlagen in bzw. auf Bestandswohngebäuden </w:t>
      </w:r>
    </w:p>
    <w:p w14:paraId="08400DE9" w14:textId="77777777" w:rsidR="005B222D" w:rsidRDefault="005B222D" w:rsidP="00DF246C"/>
    <w:p w14:paraId="4BFA1AC4" w14:textId="77777777" w:rsidR="005B222D" w:rsidRDefault="005B222D" w:rsidP="005B222D">
      <w:pPr>
        <w:pStyle w:val="berschrift3"/>
        <w:rPr>
          <w:rFonts w:ascii="Times New Roman" w:hAnsi="Times New Roman"/>
          <w:sz w:val="36"/>
        </w:rPr>
      </w:pPr>
      <w:r>
        <w:t>Wer wird gefördert?</w:t>
      </w:r>
    </w:p>
    <w:p w14:paraId="54E19D41" w14:textId="77777777" w:rsidR="005B222D" w:rsidRDefault="005B222D" w:rsidP="005B222D">
      <w:pPr>
        <w:pStyle w:val="StandardWeb"/>
      </w:pPr>
      <w:r>
        <w:t>Privatpersonen, die eine förderungsfähige Anlage in ihrem bestehenden Wohnhaus (Hauptwohnsitz) mit bis zu drei Wohnungen errichten.</w:t>
      </w:r>
    </w:p>
    <w:p w14:paraId="6E5AAE76" w14:textId="77777777" w:rsidR="005B222D" w:rsidRDefault="005B222D" w:rsidP="005B222D">
      <w:r>
        <w:rPr>
          <w:rStyle w:val="Fett"/>
        </w:rPr>
        <w:t>Hinweis:</w:t>
      </w:r>
      <w:r>
        <w:t> Die förderbaren Maßnahmen müssen der privaten Nutzung dienen und die betroffenen Wohnhäuser und Wohnungen müssen ganzjährig bewohnt sein (Hauptwohnsitz). Ferienwohnungen sowie Zweitwohnsitze sind nicht förderbar.</w:t>
      </w:r>
    </w:p>
    <w:p w14:paraId="27E3DBA1" w14:textId="77777777" w:rsidR="005B222D" w:rsidRDefault="005B222D" w:rsidP="005B222D">
      <w:pPr>
        <w:pStyle w:val="berschrift3"/>
      </w:pPr>
      <w:r>
        <w:t>Was wird gefördert?</w:t>
      </w:r>
    </w:p>
    <w:p w14:paraId="6B6D8594" w14:textId="77777777" w:rsidR="005B222D" w:rsidRDefault="005B222D" w:rsidP="005B222D">
      <w:pPr>
        <w:numPr>
          <w:ilvl w:val="0"/>
          <w:numId w:val="35"/>
        </w:numPr>
        <w:spacing w:before="100" w:beforeAutospacing="1" w:after="100" w:afterAutospacing="1"/>
      </w:pPr>
      <w:r>
        <w:rPr>
          <w:rStyle w:val="Fett"/>
        </w:rPr>
        <w:t>Austausch eines fossilen Wärmeerzeugers gegen eine elektrisch betriebene Heizungs-Wärmepumpe,</w:t>
      </w:r>
      <w:r>
        <w:br/>
        <w:t>die entsprechend der VERORDNUNG (EU) Nr. 813/2013 zur Festlegung von Anforderungen an die umweltgerechte Gestaltung von Raumheizgeräten und Kombi</w:t>
      </w:r>
      <w:r>
        <w:softHyphen/>
        <w:t>heizgeräten eine jahreszeitbedingte Raumheizungs-Energieeffizienz (</w:t>
      </w:r>
      <w:proofErr w:type="spellStart"/>
      <w:r>
        <w:t>ηs</w:t>
      </w:r>
      <w:proofErr w:type="spellEnd"/>
      <w:r>
        <w:t>) bei mittlerem Klima von mindestens 125 % (55° C) und 150 % (35° C) aufweisen. Die Wärme</w:t>
      </w:r>
      <w:r>
        <w:softHyphen/>
        <w:t xml:space="preserve">pumpen müssen </w:t>
      </w:r>
      <w:proofErr w:type="spellStart"/>
      <w:r>
        <w:t>weiters</w:t>
      </w:r>
      <w:proofErr w:type="spellEnd"/>
      <w:r>
        <w:t xml:space="preserve"> über das nationale Wärmepumpen-Gütesiegel entsprechend dem </w:t>
      </w:r>
      <w:r w:rsidRPr="005B222D">
        <w:t xml:space="preserve">European Quality Label für </w:t>
      </w:r>
      <w:proofErr w:type="spellStart"/>
      <w:r w:rsidRPr="005B222D">
        <w:t>Heat</w:t>
      </w:r>
      <w:proofErr w:type="spellEnd"/>
      <w:r w:rsidRPr="005B222D">
        <w:t xml:space="preserve"> Pumps</w:t>
      </w:r>
      <w:r>
        <w:t>, EHPA, verfügen.</w:t>
      </w:r>
    </w:p>
    <w:p w14:paraId="63AA73A7" w14:textId="77777777" w:rsidR="005B222D" w:rsidRDefault="005B222D" w:rsidP="005B222D">
      <w:pPr>
        <w:numPr>
          <w:ilvl w:val="0"/>
          <w:numId w:val="35"/>
        </w:numPr>
        <w:spacing w:before="100" w:beforeAutospacing="1" w:after="100" w:afterAutospacing="1"/>
      </w:pPr>
      <w:r>
        <w:rPr>
          <w:rStyle w:val="Fett"/>
        </w:rPr>
        <w:t>Ersatz eines fossilen Wärmeerzeugers durch Anschluss an ein bestehendes Fernwärmenetz,</w:t>
      </w:r>
      <w:r>
        <w:br/>
        <w:t xml:space="preserve">sofern diese ganz oder teilweise (zumindest 80 %) auf Energie aus erneuerbaren Quellen </w:t>
      </w:r>
      <w:r>
        <w:lastRenderedPageBreak/>
        <w:t xml:space="preserve">beruht oder aus hocheffizienten Kraft-Wärme-Kopplungsanlagen im Sinne der Richtlinie 2004/8/EG über die Förderung einer am Nutzwärmebedarf orientierten Kraft-Wärme-Kopplung im Energiebinnenmarkt, </w:t>
      </w:r>
      <w:proofErr w:type="spellStart"/>
      <w:r>
        <w:t>ABl.</w:t>
      </w:r>
      <w:proofErr w:type="spellEnd"/>
      <w:r>
        <w:t> Nr. L 52 vom 21.02.2004 S. 50, sowie sonstige Abwärme, die andernfalls ungenutzt bleibt, stammt.</w:t>
      </w:r>
    </w:p>
    <w:p w14:paraId="1D23B54C" w14:textId="77777777" w:rsidR="005B222D" w:rsidRDefault="005B222D" w:rsidP="005B222D">
      <w:pPr>
        <w:numPr>
          <w:ilvl w:val="0"/>
          <w:numId w:val="35"/>
        </w:numPr>
        <w:spacing w:before="100" w:beforeAutospacing="1" w:after="100" w:afterAutospacing="1"/>
      </w:pPr>
      <w:r>
        <w:rPr>
          <w:rStyle w:val="Fett"/>
        </w:rPr>
        <w:t>Errichtung einer thermischen Solaranlage,</w:t>
      </w:r>
      <w:r>
        <w:br/>
        <w:t>sofern diese nachträglich eingebaut wurde und eine Produktzertifizierung einer anerkannten Prüfstelle für den Kollektor nach der „</w:t>
      </w:r>
      <w:r w:rsidRPr="005B222D">
        <w:t xml:space="preserve">Solar </w:t>
      </w:r>
      <w:proofErr w:type="spellStart"/>
      <w:r w:rsidRPr="005B222D">
        <w:t>Keymark</w:t>
      </w:r>
      <w:proofErr w:type="spellEnd"/>
      <w:r>
        <w:t>“-Richtlinie vorliegt, oder die Kollektoren das "Austria Solar-Gütesiegel" aufweisen. Die Förderung kann unabhängig des bestehenden Heizsystems beantragt werden.</w:t>
      </w:r>
    </w:p>
    <w:p w14:paraId="7DEEE019" w14:textId="77777777" w:rsidR="005B222D" w:rsidRDefault="005B222D" w:rsidP="005B222D">
      <w:pPr>
        <w:numPr>
          <w:ilvl w:val="0"/>
          <w:numId w:val="35"/>
        </w:numPr>
        <w:spacing w:before="100" w:beforeAutospacing="1" w:after="100" w:afterAutospacing="1"/>
      </w:pPr>
      <w:r>
        <w:rPr>
          <w:rStyle w:val="Fett"/>
        </w:rPr>
        <w:t>Entsorgung eines ortsfesten Tanks für fossile Brennstoffe,</w:t>
      </w:r>
      <w:r>
        <w:br/>
        <w:t>in Kombination mit dem Austausch eines fossilen Wärmeerzeugers gegen eine elektrisch betriebene Heizungs-Wärmepumpe oder Ersatz eines fossilen Wärmeerzeugers durch Anschluss an ein bestehendes Fernwärmenetz. Der Bonus dient zur Abdeckung der Kosten für die ordnungsgemäße Entsorgung eines Tanks für fossile Brennstoffe durch ein befugtes Unternehmen.</w:t>
      </w:r>
    </w:p>
    <w:p w14:paraId="501827D3" w14:textId="77777777" w:rsidR="005B222D" w:rsidRDefault="005B222D" w:rsidP="005B222D">
      <w:r>
        <w:rPr>
          <w:rStyle w:val="Fett"/>
        </w:rPr>
        <w:t>Nicht gefördert werden:</w:t>
      </w:r>
      <w:r>
        <w:t> Anlagen in Neubauten, Eigenbauanlagen und Prototypen, Erweiterung von bestehenden thermischen Solaranlagen, gebrauchte Anlagen und Anlagen mit wesentlich gebraucht erworbenen Anlagenteilen.</w:t>
      </w:r>
    </w:p>
    <w:p w14:paraId="49BCB686" w14:textId="77777777" w:rsidR="005B222D" w:rsidRDefault="005B222D" w:rsidP="005B222D">
      <w:pPr>
        <w:pStyle w:val="berschrift3"/>
      </w:pPr>
      <w:r>
        <w:t>Wie wird gefördert?</w:t>
      </w:r>
    </w:p>
    <w:p w14:paraId="67B30998" w14:textId="77777777" w:rsidR="005B222D" w:rsidRDefault="005B222D" w:rsidP="005B222D">
      <w:pPr>
        <w:pStyle w:val="StandardWeb"/>
      </w:pPr>
      <w:r>
        <w:t>Die Förderung wird in Form von fixen Beträgen in Abhängigkeit von der Art, der Nennwärmeleistung und der Energieeffizienz der Anlage berechnet. Der finanzielle Zuschuss wird als einmaliger, nicht rückzahlbarer Investitionskostenzuschuss ausbezahlt.</w:t>
      </w:r>
    </w:p>
    <w:p w14:paraId="2468A739" w14:textId="77777777" w:rsidR="0019056F" w:rsidRDefault="0019056F" w:rsidP="00DF246C"/>
    <w:tbl>
      <w:tblPr>
        <w:tblStyle w:val="Listentabelle3Akzent6"/>
        <w:tblW w:w="9719" w:type="dxa"/>
        <w:tblLayout w:type="fixed"/>
        <w:tblLook w:val="04A0" w:firstRow="1" w:lastRow="0" w:firstColumn="1" w:lastColumn="0" w:noHBand="0" w:noVBand="1"/>
      </w:tblPr>
      <w:tblGrid>
        <w:gridCol w:w="3392"/>
        <w:gridCol w:w="714"/>
        <w:gridCol w:w="142"/>
        <w:gridCol w:w="3260"/>
        <w:gridCol w:w="2211"/>
      </w:tblGrid>
      <w:tr w:rsidR="005B222D" w:rsidRPr="005B222D" w14:paraId="0A53BB26" w14:textId="77777777" w:rsidTr="005B22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2" w:type="dxa"/>
            <w:tcBorders>
              <w:top w:val="single" w:sz="4" w:space="0" w:color="4D4D4D" w:themeColor="accent6"/>
            </w:tcBorders>
            <w:hideMark/>
          </w:tcPr>
          <w:p w14:paraId="29E226B3" w14:textId="77777777" w:rsidR="005B222D" w:rsidRPr="009724F9" w:rsidRDefault="005B222D" w:rsidP="00CC4648">
            <w:pPr>
              <w:spacing w:before="100" w:beforeAutospacing="1" w:after="100" w:afterAutospacing="1"/>
              <w:jc w:val="both"/>
              <w:rPr>
                <w:rFonts w:cs="Times New Roman"/>
                <w:szCs w:val="20"/>
              </w:rPr>
            </w:pPr>
          </w:p>
        </w:tc>
        <w:tc>
          <w:tcPr>
            <w:tcW w:w="6327" w:type="dxa"/>
            <w:gridSpan w:val="4"/>
            <w:tcBorders>
              <w:top w:val="single" w:sz="4" w:space="0" w:color="4D4D4D" w:themeColor="accent6"/>
            </w:tcBorders>
          </w:tcPr>
          <w:p w14:paraId="63F35D6B" w14:textId="77777777" w:rsidR="005B222D" w:rsidRPr="005B222D" w:rsidRDefault="005B222D" w:rsidP="00CC464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imes New Roman"/>
                <w:szCs w:val="20"/>
              </w:rPr>
            </w:pPr>
            <w:r w:rsidRPr="005B222D">
              <w:rPr>
                <w:rFonts w:cs="Times New Roman"/>
                <w:szCs w:val="20"/>
              </w:rPr>
              <w:t>Fördersatz</w:t>
            </w:r>
          </w:p>
        </w:tc>
      </w:tr>
      <w:tr w:rsidR="005B222D" w:rsidRPr="005B222D" w14:paraId="1E604FED" w14:textId="77777777" w:rsidTr="00CC4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vAlign w:val="center"/>
            <w:hideMark/>
          </w:tcPr>
          <w:p w14:paraId="493F5C26" w14:textId="77777777" w:rsidR="005B222D" w:rsidRPr="005B222D" w:rsidRDefault="005B222D" w:rsidP="00CC4648">
            <w:pPr>
              <w:jc w:val="center"/>
              <w:rPr>
                <w:b w:val="0"/>
              </w:rPr>
            </w:pPr>
            <w:r w:rsidRPr="005B222D">
              <w:rPr>
                <w:b w:val="0"/>
              </w:rPr>
              <w:t xml:space="preserve">Anschluss an Fern- bzw. </w:t>
            </w:r>
            <w:proofErr w:type="spellStart"/>
            <w:r w:rsidRPr="005B222D">
              <w:rPr>
                <w:b w:val="0"/>
              </w:rPr>
              <w:t>Nahwärme</w:t>
            </w:r>
            <w:proofErr w:type="spellEnd"/>
          </w:p>
        </w:tc>
        <w:tc>
          <w:tcPr>
            <w:tcW w:w="5613" w:type="dxa"/>
            <w:gridSpan w:val="3"/>
            <w:hideMark/>
          </w:tcPr>
          <w:p w14:paraId="1EBEF240" w14:textId="77777777" w:rsidR="005B222D" w:rsidRPr="005B222D" w:rsidRDefault="005B222D" w:rsidP="00CC4648">
            <w:pPr>
              <w:pStyle w:val="StandardWeb"/>
              <w:cnfStyle w:val="000000100000" w:firstRow="0" w:lastRow="0" w:firstColumn="0" w:lastColumn="0" w:oddVBand="0" w:evenVBand="0" w:oddHBand="1" w:evenHBand="0" w:firstRowFirstColumn="0" w:firstRowLastColumn="0" w:lastRowFirstColumn="0" w:lastRowLastColumn="0"/>
            </w:pPr>
            <w:r w:rsidRPr="005B222D">
              <w:rPr>
                <w:rFonts w:eastAsia="Times New Roman"/>
                <w:sz w:val="22"/>
                <w:szCs w:val="24"/>
                <w:lang w:val="de-AT"/>
              </w:rPr>
              <w:t xml:space="preserve">140 Euro / kW Anschlussleistung laut Wärmeliefervertrag </w:t>
            </w:r>
            <w:r w:rsidRPr="005B222D">
              <w:rPr>
                <w:rFonts w:eastAsia="Times New Roman"/>
                <w:sz w:val="22"/>
                <w:szCs w:val="24"/>
                <w:lang w:val="de-AT"/>
              </w:rPr>
              <w:br/>
            </w:r>
            <w:r w:rsidRPr="005B222D">
              <w:rPr>
                <w:rFonts w:eastAsia="Times New Roman"/>
                <w:bCs/>
                <w:sz w:val="22"/>
                <w:szCs w:val="24"/>
                <w:lang w:val="de-AT"/>
              </w:rPr>
              <w:t>(maximal 2.800 Euro)</w:t>
            </w:r>
          </w:p>
        </w:tc>
      </w:tr>
      <w:tr w:rsidR="005B222D" w:rsidRPr="005B222D" w14:paraId="71C34CD6" w14:textId="77777777" w:rsidTr="00CC4648">
        <w:tc>
          <w:tcPr>
            <w:cnfStyle w:val="001000000000" w:firstRow="0" w:lastRow="0" w:firstColumn="1" w:lastColumn="0" w:oddVBand="0" w:evenVBand="0" w:oddHBand="0" w:evenHBand="0" w:firstRowFirstColumn="0" w:firstRowLastColumn="0" w:lastRowFirstColumn="0" w:lastRowLastColumn="0"/>
            <w:tcW w:w="4106" w:type="dxa"/>
            <w:gridSpan w:val="2"/>
            <w:vMerge/>
          </w:tcPr>
          <w:p w14:paraId="6FE7064B" w14:textId="77777777" w:rsidR="005B222D" w:rsidRPr="005B222D" w:rsidRDefault="005B222D" w:rsidP="00CC4648">
            <w:pPr>
              <w:jc w:val="both"/>
            </w:pPr>
          </w:p>
        </w:tc>
        <w:tc>
          <w:tcPr>
            <w:tcW w:w="5613" w:type="dxa"/>
            <w:gridSpan w:val="3"/>
          </w:tcPr>
          <w:p w14:paraId="0CE96B3A" w14:textId="77777777" w:rsidR="005B222D" w:rsidRPr="005B222D" w:rsidRDefault="005B222D" w:rsidP="00CC4648">
            <w:pPr>
              <w:pStyle w:val="StandardWeb"/>
              <w:cnfStyle w:val="000000000000" w:firstRow="0" w:lastRow="0" w:firstColumn="0" w:lastColumn="0" w:oddVBand="0" w:evenVBand="0" w:oddHBand="0" w:evenHBand="0" w:firstRowFirstColumn="0" w:firstRowLastColumn="0" w:lastRowFirstColumn="0" w:lastRowLastColumn="0"/>
              <w:rPr>
                <w:rFonts w:eastAsia="Times New Roman"/>
                <w:sz w:val="22"/>
                <w:szCs w:val="24"/>
                <w:lang w:val="de-AT"/>
              </w:rPr>
            </w:pPr>
            <w:r w:rsidRPr="005B222D">
              <w:rPr>
                <w:rFonts w:eastAsia="Times New Roman"/>
                <w:sz w:val="22"/>
                <w:szCs w:val="24"/>
                <w:lang w:val="de-AT"/>
              </w:rPr>
              <w:t xml:space="preserve">Bonus bei gleichzeitiger Entsorgung eines Tanks für fossile Brennstoffe: 100 % der Kosten, bis max. € 1.000,- </w:t>
            </w:r>
          </w:p>
        </w:tc>
      </w:tr>
      <w:tr w:rsidR="005B222D" w:rsidRPr="005B222D" w14:paraId="7AE3CD66" w14:textId="77777777" w:rsidTr="00CC464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48" w:type="dxa"/>
            <w:gridSpan w:val="3"/>
            <w:vMerge w:val="restart"/>
            <w:vAlign w:val="center"/>
            <w:hideMark/>
          </w:tcPr>
          <w:p w14:paraId="6C67937E" w14:textId="77777777" w:rsidR="005B222D" w:rsidRPr="005B222D" w:rsidRDefault="005B222D" w:rsidP="00CC4648">
            <w:pPr>
              <w:jc w:val="center"/>
              <w:rPr>
                <w:b w:val="0"/>
              </w:rPr>
            </w:pPr>
            <w:r w:rsidRPr="005B222D">
              <w:rPr>
                <w:b w:val="0"/>
              </w:rPr>
              <w:t>Thermische Solaranlage auf Bestandsgebäude</w:t>
            </w:r>
          </w:p>
        </w:tc>
        <w:tc>
          <w:tcPr>
            <w:tcW w:w="3260" w:type="dxa"/>
            <w:tcBorders>
              <w:right w:val="single" w:sz="4" w:space="0" w:color="F89646"/>
            </w:tcBorders>
          </w:tcPr>
          <w:p w14:paraId="5C923C63" w14:textId="77777777" w:rsidR="005B222D" w:rsidRPr="005B222D" w:rsidRDefault="005B222D" w:rsidP="00CC4648">
            <w:pPr>
              <w:jc w:val="both"/>
              <w:cnfStyle w:val="000000100000" w:firstRow="0" w:lastRow="0" w:firstColumn="0" w:lastColumn="0" w:oddVBand="0" w:evenVBand="0" w:oddHBand="1" w:evenHBand="0" w:firstRowFirstColumn="0" w:firstRowLastColumn="0" w:lastRowFirstColumn="0" w:lastRowLastColumn="0"/>
            </w:pPr>
            <w:r w:rsidRPr="005B222D">
              <w:t>Bruttokollektorfläche in m</w:t>
            </w:r>
            <w:r w:rsidRPr="005B222D">
              <w:rPr>
                <w:vertAlign w:val="superscript"/>
              </w:rPr>
              <w:t>2</w:t>
            </w:r>
          </w:p>
        </w:tc>
        <w:tc>
          <w:tcPr>
            <w:tcW w:w="2211" w:type="dxa"/>
            <w:tcBorders>
              <w:left w:val="single" w:sz="4" w:space="0" w:color="F89646"/>
            </w:tcBorders>
          </w:tcPr>
          <w:p w14:paraId="7123864B" w14:textId="77777777" w:rsidR="005B222D" w:rsidRPr="005B222D" w:rsidRDefault="005B222D" w:rsidP="00CC4648">
            <w:pPr>
              <w:cnfStyle w:val="000000100000" w:firstRow="0" w:lastRow="0" w:firstColumn="0" w:lastColumn="0" w:oddVBand="0" w:evenVBand="0" w:oddHBand="1" w:evenHBand="0" w:firstRowFirstColumn="0" w:firstRowLastColumn="0" w:lastRowFirstColumn="0" w:lastRowLastColumn="0"/>
            </w:pPr>
            <w:r w:rsidRPr="005B222D">
              <w:t>Förderung</w:t>
            </w:r>
          </w:p>
        </w:tc>
      </w:tr>
      <w:tr w:rsidR="005B222D" w:rsidRPr="005B222D" w14:paraId="2AF07BEA" w14:textId="77777777" w:rsidTr="00CC4648">
        <w:trPr>
          <w:trHeight w:val="119"/>
        </w:trPr>
        <w:tc>
          <w:tcPr>
            <w:cnfStyle w:val="001000000000" w:firstRow="0" w:lastRow="0" w:firstColumn="1" w:lastColumn="0" w:oddVBand="0" w:evenVBand="0" w:oddHBand="0" w:evenHBand="0" w:firstRowFirstColumn="0" w:firstRowLastColumn="0" w:lastRowFirstColumn="0" w:lastRowLastColumn="0"/>
            <w:tcW w:w="4248" w:type="dxa"/>
            <w:gridSpan w:val="3"/>
            <w:vMerge/>
          </w:tcPr>
          <w:p w14:paraId="104BC076" w14:textId="77777777" w:rsidR="005B222D" w:rsidRPr="005B222D" w:rsidRDefault="005B222D" w:rsidP="00CC4648">
            <w:pPr>
              <w:jc w:val="both"/>
              <w:rPr>
                <w:b w:val="0"/>
              </w:rPr>
            </w:pPr>
          </w:p>
        </w:tc>
        <w:tc>
          <w:tcPr>
            <w:tcW w:w="3260" w:type="dxa"/>
            <w:tcBorders>
              <w:top w:val="single" w:sz="4" w:space="0" w:color="4D4D4D" w:themeColor="accent6"/>
              <w:bottom w:val="single" w:sz="4" w:space="0" w:color="4D4D4D" w:themeColor="accent6"/>
              <w:right w:val="single" w:sz="4" w:space="0" w:color="F89646"/>
            </w:tcBorders>
          </w:tcPr>
          <w:p w14:paraId="452332D4" w14:textId="77777777" w:rsidR="005B222D" w:rsidRPr="005B222D" w:rsidRDefault="005B222D" w:rsidP="00CC4648">
            <w:pPr>
              <w:jc w:val="both"/>
              <w:cnfStyle w:val="000000000000" w:firstRow="0" w:lastRow="0" w:firstColumn="0" w:lastColumn="0" w:oddVBand="0" w:evenVBand="0" w:oddHBand="0" w:evenHBand="0" w:firstRowFirstColumn="0" w:firstRowLastColumn="0" w:lastRowFirstColumn="0" w:lastRowLastColumn="0"/>
            </w:pPr>
            <w:r w:rsidRPr="005B222D">
              <w:t>4 bis 10</w:t>
            </w:r>
          </w:p>
        </w:tc>
        <w:tc>
          <w:tcPr>
            <w:tcW w:w="2211" w:type="dxa"/>
            <w:tcBorders>
              <w:top w:val="single" w:sz="4" w:space="0" w:color="4D4D4D" w:themeColor="accent6"/>
              <w:left w:val="single" w:sz="4" w:space="0" w:color="F89646"/>
              <w:bottom w:val="single" w:sz="4" w:space="0" w:color="4D4D4D" w:themeColor="accent6"/>
            </w:tcBorders>
          </w:tcPr>
          <w:p w14:paraId="7261BF30" w14:textId="77777777" w:rsidR="005B222D" w:rsidRPr="005B222D" w:rsidRDefault="005B222D" w:rsidP="00CC4648">
            <w:pPr>
              <w:cnfStyle w:val="000000000000" w:firstRow="0" w:lastRow="0" w:firstColumn="0" w:lastColumn="0" w:oddVBand="0" w:evenVBand="0" w:oddHBand="0" w:evenHBand="0" w:firstRowFirstColumn="0" w:firstRowLastColumn="0" w:lastRowFirstColumn="0" w:lastRowLastColumn="0"/>
            </w:pPr>
            <w:r w:rsidRPr="005B222D">
              <w:t>Pauschal € 1.750,-</w:t>
            </w:r>
          </w:p>
        </w:tc>
      </w:tr>
      <w:tr w:rsidR="005B222D" w:rsidRPr="005B222D" w14:paraId="39025506" w14:textId="77777777" w:rsidTr="00CC464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48" w:type="dxa"/>
            <w:gridSpan w:val="3"/>
            <w:vMerge/>
          </w:tcPr>
          <w:p w14:paraId="66CE9400" w14:textId="77777777" w:rsidR="005B222D" w:rsidRPr="005B222D" w:rsidRDefault="005B222D" w:rsidP="00CC4648">
            <w:pPr>
              <w:jc w:val="both"/>
              <w:rPr>
                <w:b w:val="0"/>
              </w:rPr>
            </w:pPr>
          </w:p>
        </w:tc>
        <w:tc>
          <w:tcPr>
            <w:tcW w:w="3260" w:type="dxa"/>
            <w:tcBorders>
              <w:right w:val="single" w:sz="4" w:space="0" w:color="F89646"/>
            </w:tcBorders>
          </w:tcPr>
          <w:p w14:paraId="1E10B598" w14:textId="77777777" w:rsidR="005B222D" w:rsidRPr="005B222D" w:rsidRDefault="005B222D" w:rsidP="00CC4648">
            <w:pPr>
              <w:jc w:val="both"/>
              <w:cnfStyle w:val="000000100000" w:firstRow="0" w:lastRow="0" w:firstColumn="0" w:lastColumn="0" w:oddVBand="0" w:evenVBand="0" w:oddHBand="1" w:evenHBand="0" w:firstRowFirstColumn="0" w:firstRowLastColumn="0" w:lastRowFirstColumn="0" w:lastRowLastColumn="0"/>
            </w:pPr>
            <w:r w:rsidRPr="005B222D">
              <w:t>11 bis 19</w:t>
            </w:r>
          </w:p>
        </w:tc>
        <w:tc>
          <w:tcPr>
            <w:tcW w:w="2211" w:type="dxa"/>
            <w:tcBorders>
              <w:left w:val="single" w:sz="4" w:space="0" w:color="F89646"/>
            </w:tcBorders>
          </w:tcPr>
          <w:p w14:paraId="021349C9" w14:textId="77777777" w:rsidR="005B222D" w:rsidRPr="005B222D" w:rsidRDefault="005B222D" w:rsidP="00CC4648">
            <w:pPr>
              <w:cnfStyle w:val="000000100000" w:firstRow="0" w:lastRow="0" w:firstColumn="0" w:lastColumn="0" w:oddVBand="0" w:evenVBand="0" w:oddHBand="1" w:evenHBand="0" w:firstRowFirstColumn="0" w:firstRowLastColumn="0" w:lastRowFirstColumn="0" w:lastRowLastColumn="0"/>
            </w:pPr>
            <w:r w:rsidRPr="005B222D">
              <w:t>€ 175,- pro m</w:t>
            </w:r>
            <w:r w:rsidRPr="005B222D">
              <w:rPr>
                <w:vertAlign w:val="superscript"/>
              </w:rPr>
              <w:t>2</w:t>
            </w:r>
          </w:p>
        </w:tc>
      </w:tr>
      <w:tr w:rsidR="005B222D" w:rsidRPr="005B222D" w14:paraId="17870FA4" w14:textId="77777777" w:rsidTr="00CC4648">
        <w:trPr>
          <w:trHeight w:val="119"/>
        </w:trPr>
        <w:tc>
          <w:tcPr>
            <w:cnfStyle w:val="001000000000" w:firstRow="0" w:lastRow="0" w:firstColumn="1" w:lastColumn="0" w:oddVBand="0" w:evenVBand="0" w:oddHBand="0" w:evenHBand="0" w:firstRowFirstColumn="0" w:firstRowLastColumn="0" w:lastRowFirstColumn="0" w:lastRowLastColumn="0"/>
            <w:tcW w:w="4248" w:type="dxa"/>
            <w:gridSpan w:val="3"/>
            <w:vMerge/>
          </w:tcPr>
          <w:p w14:paraId="29849915" w14:textId="77777777" w:rsidR="005B222D" w:rsidRPr="005B222D" w:rsidRDefault="005B222D" w:rsidP="00CC4648">
            <w:pPr>
              <w:jc w:val="both"/>
              <w:rPr>
                <w:b w:val="0"/>
              </w:rPr>
            </w:pPr>
          </w:p>
        </w:tc>
        <w:tc>
          <w:tcPr>
            <w:tcW w:w="3260" w:type="dxa"/>
            <w:tcBorders>
              <w:top w:val="single" w:sz="4" w:space="0" w:color="4D4D4D" w:themeColor="accent6"/>
              <w:bottom w:val="single" w:sz="4" w:space="0" w:color="4D4D4D" w:themeColor="accent6"/>
              <w:right w:val="single" w:sz="4" w:space="0" w:color="F89646"/>
            </w:tcBorders>
          </w:tcPr>
          <w:p w14:paraId="5EF17333" w14:textId="77777777" w:rsidR="005B222D" w:rsidRPr="005B222D" w:rsidRDefault="005B222D" w:rsidP="00CC4648">
            <w:pPr>
              <w:jc w:val="both"/>
              <w:cnfStyle w:val="000000000000" w:firstRow="0" w:lastRow="0" w:firstColumn="0" w:lastColumn="0" w:oddVBand="0" w:evenVBand="0" w:oddHBand="0" w:evenHBand="0" w:firstRowFirstColumn="0" w:firstRowLastColumn="0" w:lastRowFirstColumn="0" w:lastRowLastColumn="0"/>
            </w:pPr>
            <w:r w:rsidRPr="005B222D">
              <w:t>ab 20</w:t>
            </w:r>
          </w:p>
        </w:tc>
        <w:tc>
          <w:tcPr>
            <w:tcW w:w="2211" w:type="dxa"/>
            <w:tcBorders>
              <w:top w:val="single" w:sz="4" w:space="0" w:color="4D4D4D" w:themeColor="accent6"/>
              <w:left w:val="single" w:sz="4" w:space="0" w:color="F89646"/>
              <w:bottom w:val="single" w:sz="4" w:space="0" w:color="4D4D4D" w:themeColor="accent6"/>
            </w:tcBorders>
          </w:tcPr>
          <w:p w14:paraId="6FDD4AAF" w14:textId="77777777" w:rsidR="005B222D" w:rsidRPr="005B222D" w:rsidRDefault="005B222D" w:rsidP="00CC4648">
            <w:pPr>
              <w:cnfStyle w:val="000000000000" w:firstRow="0" w:lastRow="0" w:firstColumn="0" w:lastColumn="0" w:oddVBand="0" w:evenVBand="0" w:oddHBand="0" w:evenHBand="0" w:firstRowFirstColumn="0" w:firstRowLastColumn="0" w:lastRowFirstColumn="0" w:lastRowLastColumn="0"/>
            </w:pPr>
            <w:r w:rsidRPr="005B222D">
              <w:t>Pauschal € 3.500,-</w:t>
            </w:r>
          </w:p>
        </w:tc>
      </w:tr>
      <w:tr w:rsidR="005B222D" w:rsidRPr="006F17CE" w14:paraId="07B31398" w14:textId="77777777" w:rsidTr="00CC464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48" w:type="dxa"/>
            <w:gridSpan w:val="3"/>
            <w:vMerge/>
          </w:tcPr>
          <w:p w14:paraId="336FC7FE" w14:textId="77777777" w:rsidR="005B222D" w:rsidRPr="005B222D" w:rsidRDefault="005B222D" w:rsidP="00CC4648">
            <w:pPr>
              <w:jc w:val="both"/>
              <w:rPr>
                <w:b w:val="0"/>
              </w:rPr>
            </w:pPr>
          </w:p>
        </w:tc>
        <w:tc>
          <w:tcPr>
            <w:tcW w:w="3260" w:type="dxa"/>
            <w:tcBorders>
              <w:bottom w:val="single" w:sz="4" w:space="0" w:color="F89646"/>
              <w:right w:val="single" w:sz="4" w:space="0" w:color="F89646"/>
            </w:tcBorders>
          </w:tcPr>
          <w:p w14:paraId="625824B4" w14:textId="77777777" w:rsidR="005B222D" w:rsidRPr="005B222D" w:rsidRDefault="005B222D" w:rsidP="00CC4648">
            <w:pPr>
              <w:jc w:val="both"/>
              <w:cnfStyle w:val="000000100000" w:firstRow="0" w:lastRow="0" w:firstColumn="0" w:lastColumn="0" w:oddVBand="0" w:evenVBand="0" w:oddHBand="1" w:evenHBand="0" w:firstRowFirstColumn="0" w:firstRowLastColumn="0" w:lastRowFirstColumn="0" w:lastRowLastColumn="0"/>
            </w:pPr>
            <w:r w:rsidRPr="005B222D">
              <w:t>Kollektortausch</w:t>
            </w:r>
          </w:p>
        </w:tc>
        <w:tc>
          <w:tcPr>
            <w:tcW w:w="2211" w:type="dxa"/>
            <w:tcBorders>
              <w:left w:val="single" w:sz="4" w:space="0" w:color="F89646"/>
              <w:bottom w:val="single" w:sz="4" w:space="0" w:color="F89646"/>
            </w:tcBorders>
          </w:tcPr>
          <w:p w14:paraId="6A84E787" w14:textId="77777777" w:rsidR="005B222D" w:rsidRDefault="005B222D" w:rsidP="00CC4648">
            <w:pPr>
              <w:cnfStyle w:val="000000100000" w:firstRow="0" w:lastRow="0" w:firstColumn="0" w:lastColumn="0" w:oddVBand="0" w:evenVBand="0" w:oddHBand="1" w:evenHBand="0" w:firstRowFirstColumn="0" w:firstRowLastColumn="0" w:lastRowFirstColumn="0" w:lastRowLastColumn="0"/>
            </w:pPr>
            <w:r w:rsidRPr="005B222D">
              <w:t>Pauschal € 700,-</w:t>
            </w:r>
          </w:p>
        </w:tc>
      </w:tr>
    </w:tbl>
    <w:p w14:paraId="15CCC9BA" w14:textId="394316D8" w:rsidR="0019056F" w:rsidRDefault="0019056F" w:rsidP="00DF246C"/>
    <w:p w14:paraId="5DD02A3E" w14:textId="15F17B32" w:rsidR="005B222D" w:rsidRDefault="005B222D" w:rsidP="00DF246C"/>
    <w:p w14:paraId="764C61B6" w14:textId="77777777" w:rsidR="005B222D" w:rsidRDefault="005B222D" w:rsidP="005B222D">
      <w:pPr>
        <w:pStyle w:val="berschrift3"/>
        <w:rPr>
          <w:rFonts w:ascii="Times New Roman" w:hAnsi="Times New Roman"/>
          <w:sz w:val="36"/>
        </w:rPr>
      </w:pPr>
      <w:r>
        <w:t>Abwicklung / Antragstellung</w:t>
      </w:r>
    </w:p>
    <w:p w14:paraId="6B4D6858" w14:textId="77777777" w:rsidR="005B222D" w:rsidRDefault="005B222D" w:rsidP="005B222D">
      <w:pPr>
        <w:pStyle w:val="StandardWeb"/>
      </w:pPr>
      <w:r>
        <w:t>Die einfache und schnelle Abwicklung Ihrer Förderungsanträge ist ein wesentlicher Aspekt unserer Arbeit. Damit dieses gemeinsame Ziel erreicht werden kann, möchten wir für die betreffenden Maßnahmen die optimale Antragstellung und Durchführung aufzeigen:</w:t>
      </w:r>
    </w:p>
    <w:p w14:paraId="13A8E119" w14:textId="77777777" w:rsidR="005B222D" w:rsidRDefault="005B222D" w:rsidP="005B222D">
      <w:pPr>
        <w:pStyle w:val="StandardWeb"/>
      </w:pPr>
      <w:r>
        <w:t> </w:t>
      </w:r>
    </w:p>
    <w:p w14:paraId="50D02990" w14:textId="77777777" w:rsidR="005B222D" w:rsidRDefault="005B222D" w:rsidP="005B222D">
      <w:pPr>
        <w:pStyle w:val="StandardWeb"/>
      </w:pPr>
      <w:r>
        <w:rPr>
          <w:rStyle w:val="Fett"/>
        </w:rPr>
        <w:t>Antragstellung</w:t>
      </w:r>
    </w:p>
    <w:p w14:paraId="5CD75CF7" w14:textId="77777777" w:rsidR="005B222D" w:rsidRDefault="005B222D" w:rsidP="005B222D">
      <w:pPr>
        <w:pStyle w:val="StandardWeb"/>
      </w:pPr>
      <w:r>
        <w:t xml:space="preserve">Die Förderung ist NACH Durchführung der Maßnahme, spätestens jedoch 6 Monate nach Ausstellung der maßgeblichen Rechnung, </w:t>
      </w:r>
      <w:r>
        <w:rPr>
          <w:rStyle w:val="Fett"/>
        </w:rPr>
        <w:t xml:space="preserve">ONLINE </w:t>
      </w:r>
      <w:r>
        <w:t>(</w:t>
      </w:r>
      <w:proofErr w:type="gramStart"/>
      <w:r>
        <w:t>mittels elektronischem Antragsformular</w:t>
      </w:r>
      <w:proofErr w:type="gramEnd"/>
      <w:r>
        <w:t xml:space="preserve"> inkl. Technischem Datenblatt als Upload) beim Amt der </w:t>
      </w:r>
      <w:proofErr w:type="spellStart"/>
      <w:r>
        <w:t>Oö</w:t>
      </w:r>
      <w:proofErr w:type="spellEnd"/>
      <w:r>
        <w:t>. Landesre</w:t>
      </w:r>
      <w:r>
        <w:softHyphen/>
        <w:t>gierung zu beantragen. In Ausnahmefällen kann die Antragstellung auch mittels E-Mail (foerderungsantrag.us.post@ooe.gv.at) oder am Postweg erfolgen.</w:t>
      </w:r>
    </w:p>
    <w:p w14:paraId="4D165FE6" w14:textId="77777777" w:rsidR="005B222D" w:rsidRDefault="005B222D" w:rsidP="005B222D">
      <w:pPr>
        <w:pStyle w:val="StandardWeb"/>
      </w:pPr>
      <w:r>
        <w:lastRenderedPageBreak/>
        <w:t>Die dafür erforderlichen Formulare befinden sich auf der Homepage des Landes OÖ. Sämtliche notwendige Unterlagen sind mit dem Antrag zu übermitteln. Das Fehlen von Unterlagen verzögert die Bearbeitung des Antrages.</w:t>
      </w:r>
    </w:p>
    <w:p w14:paraId="6E69D12B" w14:textId="77777777" w:rsidR="005B222D" w:rsidRDefault="005B222D" w:rsidP="005B222D">
      <w:pPr>
        <w:pStyle w:val="StandardWeb"/>
      </w:pPr>
      <w:r>
        <w:t> </w:t>
      </w:r>
    </w:p>
    <w:p w14:paraId="6C8A5DEC" w14:textId="77777777" w:rsidR="005B222D" w:rsidRDefault="005B222D" w:rsidP="005B222D">
      <w:pPr>
        <w:pStyle w:val="StandardWeb"/>
      </w:pPr>
      <w:r>
        <w:rPr>
          <w:rStyle w:val="Fett"/>
        </w:rPr>
        <w:t>Beurteilung</w:t>
      </w:r>
    </w:p>
    <w:p w14:paraId="134217F4" w14:textId="77777777" w:rsidR="005B222D" w:rsidRDefault="005B222D" w:rsidP="005B222D">
      <w:pPr>
        <w:pStyle w:val="StandardWeb"/>
      </w:pPr>
      <w:r>
        <w:t>Die Mitarbeiter und Mitarbeiterinnen des Förderungsteams prüfen die Vollständigkeit der Unterlagen und Einhaltung der Kriterien. Unvollständige Anträge bzw. Anträge mit falschen Angaben werden im Rahmen der Antragsprüfung abgelehnt bzw. storniert.</w:t>
      </w:r>
    </w:p>
    <w:p w14:paraId="699DB0CC" w14:textId="77777777" w:rsidR="005B222D" w:rsidRDefault="005B222D" w:rsidP="005B222D">
      <w:pPr>
        <w:pStyle w:val="StandardWeb"/>
      </w:pPr>
      <w:r>
        <w:t> </w:t>
      </w:r>
    </w:p>
    <w:p w14:paraId="6194750C" w14:textId="77777777" w:rsidR="005B222D" w:rsidRDefault="005B222D" w:rsidP="005B222D">
      <w:pPr>
        <w:pStyle w:val="StandardWeb"/>
      </w:pPr>
      <w:r>
        <w:rPr>
          <w:rStyle w:val="Fett"/>
        </w:rPr>
        <w:t>Auszahlung</w:t>
      </w:r>
    </w:p>
    <w:p w14:paraId="175B3FA1" w14:textId="77777777" w:rsidR="005B222D" w:rsidRDefault="005B222D" w:rsidP="005B222D">
      <w:pPr>
        <w:pStyle w:val="StandardWeb"/>
      </w:pPr>
      <w:r>
        <w:t>Nach Feststellen der Förderfähigkeit ergeht die politische Förderzusage und der errechnete Förderungsbetrag wird auf Ihre angegebene Kontoverbindung überwiesen.</w:t>
      </w:r>
    </w:p>
    <w:p w14:paraId="22A4B70B" w14:textId="77777777" w:rsidR="005B222D" w:rsidRDefault="005B222D" w:rsidP="005B222D">
      <w:pPr>
        <w:pStyle w:val="berschrift3"/>
      </w:pPr>
      <w:r>
        <w:t>Rechtsgrundlagen</w:t>
      </w:r>
    </w:p>
    <w:p w14:paraId="240ED346" w14:textId="77777777" w:rsidR="005B222D" w:rsidRDefault="005B222D" w:rsidP="005B222D">
      <w:pPr>
        <w:numPr>
          <w:ilvl w:val="0"/>
          <w:numId w:val="36"/>
        </w:numPr>
        <w:spacing w:before="100" w:beforeAutospacing="1" w:after="100" w:afterAutospacing="1"/>
      </w:pPr>
      <w:r>
        <w:t xml:space="preserve">Richtlinien zur Umweltförderung in Oberösterreich </w:t>
      </w:r>
      <w:proofErr w:type="spellStart"/>
      <w:r>
        <w:t>idgF</w:t>
      </w:r>
      <w:proofErr w:type="spellEnd"/>
    </w:p>
    <w:p w14:paraId="67CBF9B2" w14:textId="77777777" w:rsidR="005B222D" w:rsidRDefault="005B222D" w:rsidP="005B222D">
      <w:pPr>
        <w:numPr>
          <w:ilvl w:val="0"/>
          <w:numId w:val="36"/>
        </w:numPr>
        <w:spacing w:before="100" w:beforeAutospacing="1" w:after="100" w:afterAutospacing="1"/>
      </w:pPr>
      <w:r>
        <w:t xml:space="preserve">Allgemeine Förderungsrichtlinien des Landes OÖ </w:t>
      </w:r>
      <w:proofErr w:type="spellStart"/>
      <w:r>
        <w:t>idgF</w:t>
      </w:r>
      <w:proofErr w:type="spellEnd"/>
    </w:p>
    <w:p w14:paraId="173716A1" w14:textId="77777777" w:rsidR="005B222D" w:rsidRDefault="005B222D" w:rsidP="005B222D">
      <w:pPr>
        <w:pStyle w:val="berschrift3"/>
      </w:pPr>
      <w:r>
        <w:t>Laufzeit</w:t>
      </w:r>
    </w:p>
    <w:p w14:paraId="376BE6B8" w14:textId="77777777" w:rsidR="005B222D" w:rsidRDefault="005B222D" w:rsidP="005B222D">
      <w:pPr>
        <w:pStyle w:val="StandardWeb"/>
      </w:pPr>
      <w:r>
        <w:t>Das Förderprogramm für die erstmalige Installation von privaten Wärmepumpen und Fernwärmeanschlüssen sowie für den Einbau von thermischen Solaranlagen in bzw. auf Bestandswohngebäuden wird mit 1. Jänner 2019 fortgesetzt und endet nach Maßgabe der vorhandenen finanziellen Mittel, spätestens jedoch am 31. Juli 2022; der Bonus für die Tankentsorgung endet mit 31.12.2020 (Einreichdatum).</w:t>
      </w:r>
    </w:p>
    <w:p w14:paraId="6C0FEB81" w14:textId="39CA9280" w:rsidR="005B222D" w:rsidRDefault="005B222D" w:rsidP="00DF246C"/>
    <w:p w14:paraId="2B62FBDD" w14:textId="77777777" w:rsidR="005B222D" w:rsidRDefault="005B222D" w:rsidP="00DF246C"/>
    <w:p w14:paraId="0236CCBF" w14:textId="0B596AAC" w:rsidR="005B222D" w:rsidRDefault="005B222D" w:rsidP="00DF246C"/>
    <w:p w14:paraId="005DED35" w14:textId="05EB2FF8" w:rsidR="005B222D" w:rsidRDefault="005B222D" w:rsidP="00DF246C">
      <w:r>
        <w:t>Nähere Details siehe:</w:t>
      </w:r>
    </w:p>
    <w:p w14:paraId="2A9BF059" w14:textId="0C3A73FE" w:rsidR="005B222D" w:rsidRDefault="005B222D" w:rsidP="00DF246C">
      <w:hyperlink r:id="rId15" w:history="1">
        <w:r w:rsidRPr="0082495D">
          <w:rPr>
            <w:rStyle w:val="Hyperlink"/>
          </w:rPr>
          <w:t>https://www.land-oberoesterreich.gv.at/190718.htm</w:t>
        </w:r>
      </w:hyperlink>
    </w:p>
    <w:p w14:paraId="7D4EB124" w14:textId="5FC6129F" w:rsidR="005B222D" w:rsidRDefault="005B222D" w:rsidP="00DF246C"/>
    <w:p w14:paraId="4CC5441D" w14:textId="4DCDF014" w:rsidR="005B222D" w:rsidRDefault="005B222D" w:rsidP="00DF246C">
      <w:r>
        <w:t xml:space="preserve">oder </w:t>
      </w:r>
    </w:p>
    <w:p w14:paraId="70801132" w14:textId="7C209483" w:rsidR="005B222D" w:rsidRDefault="005B222D" w:rsidP="00DF246C"/>
    <w:p w14:paraId="18E0391F" w14:textId="4A9DDC2A" w:rsidR="00DF246C" w:rsidRDefault="00DF246C"/>
    <w:p w14:paraId="1278636B" w14:textId="77777777" w:rsidR="00D90AF6" w:rsidRDefault="00585FFF" w:rsidP="00D90AF6">
      <w:pPr>
        <w:pStyle w:val="abteilung"/>
        <w:rPr>
          <w:sz w:val="22"/>
        </w:rPr>
      </w:pPr>
      <w:hyperlink r:id="rId16" w:history="1">
        <w:r w:rsidR="00E01DA8" w:rsidRPr="00E01DA8">
          <w:rPr>
            <w:rStyle w:val="sichtbar"/>
            <w:color w:val="0000FF"/>
            <w:sz w:val="22"/>
            <w:u w:val="single"/>
          </w:rPr>
          <w:t xml:space="preserve">Amt der </w:t>
        </w:r>
        <w:proofErr w:type="spellStart"/>
        <w:r w:rsidR="00E01DA8" w:rsidRPr="00E01DA8">
          <w:rPr>
            <w:rStyle w:val="sichtbar"/>
            <w:color w:val="0000FF"/>
            <w:sz w:val="22"/>
            <w:u w:val="single"/>
          </w:rPr>
          <w:t>Oö</w:t>
        </w:r>
        <w:proofErr w:type="spellEnd"/>
        <w:r w:rsidR="00E01DA8" w:rsidRPr="00E01DA8">
          <w:rPr>
            <w:rStyle w:val="sichtbar"/>
            <w:color w:val="0000FF"/>
            <w:sz w:val="22"/>
            <w:u w:val="single"/>
          </w:rPr>
          <w:t>. Landesregierung</w:t>
        </w:r>
        <w:r w:rsidR="00E01DA8" w:rsidRPr="00E01DA8">
          <w:rPr>
            <w:color w:val="0000FF"/>
            <w:sz w:val="22"/>
            <w:u w:val="single"/>
          </w:rPr>
          <w:br/>
        </w:r>
        <w:r w:rsidR="00E01DA8" w:rsidRPr="00E01DA8">
          <w:rPr>
            <w:rStyle w:val="sichtbar"/>
            <w:color w:val="0000FF"/>
            <w:sz w:val="22"/>
            <w:u w:val="single"/>
          </w:rPr>
          <w:t>Direktion Umwelt und Wasserwirtschaft</w:t>
        </w:r>
        <w:r w:rsidR="00E01DA8" w:rsidRPr="00E01DA8">
          <w:rPr>
            <w:color w:val="0000FF"/>
            <w:sz w:val="22"/>
            <w:u w:val="single"/>
          </w:rPr>
          <w:br/>
        </w:r>
        <w:r w:rsidR="00E01DA8" w:rsidRPr="00E01DA8">
          <w:rPr>
            <w:rStyle w:val="sichtbar"/>
            <w:color w:val="0000FF"/>
            <w:sz w:val="22"/>
            <w:u w:val="single"/>
          </w:rPr>
          <w:t>Abteilung Umweltschutz</w:t>
        </w:r>
      </w:hyperlink>
    </w:p>
    <w:p w14:paraId="72E17F1B" w14:textId="79E94E27" w:rsidR="00E01DA8" w:rsidRPr="00E01DA8" w:rsidRDefault="00E01DA8" w:rsidP="00D90AF6">
      <w:pPr>
        <w:pStyle w:val="abteilung"/>
        <w:rPr>
          <w:sz w:val="22"/>
        </w:rPr>
      </w:pPr>
      <w:r w:rsidRPr="00E01DA8">
        <w:rPr>
          <w:sz w:val="22"/>
        </w:rPr>
        <w:t>Kärntnerstraße 10-12</w:t>
      </w:r>
      <w:r w:rsidRPr="00E01DA8">
        <w:rPr>
          <w:sz w:val="22"/>
        </w:rPr>
        <w:br/>
        <w:t>4021 Linz</w:t>
      </w:r>
      <w:r w:rsidR="00D90AF6">
        <w:rPr>
          <w:sz w:val="22"/>
        </w:rPr>
        <w:br/>
      </w:r>
      <w:r w:rsidRPr="00E01DA8">
        <w:rPr>
          <w:sz w:val="22"/>
        </w:rPr>
        <w:t>Telefon (+43 732) 77 20-145 01</w:t>
      </w:r>
      <w:r w:rsidRPr="00E01DA8">
        <w:rPr>
          <w:sz w:val="22"/>
        </w:rPr>
        <w:br/>
        <w:t>Fax (+43 732) 77 20-21 45 49</w:t>
      </w:r>
      <w:r w:rsidRPr="00E01DA8">
        <w:rPr>
          <w:sz w:val="22"/>
        </w:rPr>
        <w:br/>
      </w:r>
      <w:r>
        <w:rPr>
          <w:sz w:val="22"/>
        </w:rPr>
        <w:t>E-Mail:</w:t>
      </w:r>
      <w:r w:rsidRPr="00D90AF6">
        <w:rPr>
          <w:sz w:val="21"/>
        </w:rPr>
        <w:t xml:space="preserve"> </w:t>
      </w:r>
      <w:hyperlink r:id="rId17" w:history="1">
        <w:r w:rsidRPr="00D90AF6">
          <w:rPr>
            <w:rStyle w:val="sichtbar"/>
            <w:color w:val="0000FF"/>
            <w:sz w:val="22"/>
            <w:u w:val="single"/>
          </w:rPr>
          <w:t>foerderungsantrag.us.post@ooe.gv.at</w:t>
        </w:r>
      </w:hyperlink>
    </w:p>
    <w:p w14:paraId="229E0462" w14:textId="77777777" w:rsidR="00E01DA8" w:rsidRPr="007F048A" w:rsidRDefault="00E01DA8" w:rsidP="00E01DA8">
      <w:pPr>
        <w:jc w:val="both"/>
        <w:rPr>
          <w:rFonts w:ascii="Times New Roman" w:eastAsia="Times New Roman" w:hAnsi="Times New Roman" w:cs="Times New Roman"/>
        </w:rPr>
      </w:pPr>
    </w:p>
    <w:p w14:paraId="3C911F7F" w14:textId="77777777" w:rsidR="004B661B" w:rsidRPr="007F048A" w:rsidRDefault="004B661B" w:rsidP="005362AE">
      <w:pPr>
        <w:ind w:right="-434"/>
        <w:jc w:val="both"/>
        <w:rPr>
          <w:rFonts w:cs="HelveticaLTStd-BoldCond"/>
          <w:color w:val="393939" w:themeColor="accent6" w:themeShade="BF"/>
        </w:rPr>
      </w:pPr>
    </w:p>
    <w:sectPr w:rsidR="004B661B" w:rsidRPr="007F048A" w:rsidSect="0085064A">
      <w:footerReference w:type="default" r:id="rId18"/>
      <w:pgSz w:w="11900" w:h="16840"/>
      <w:pgMar w:top="1418" w:right="141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FA09C" w14:textId="77777777" w:rsidR="00585FFF" w:rsidRDefault="00585FFF">
      <w:r>
        <w:separator/>
      </w:r>
    </w:p>
  </w:endnote>
  <w:endnote w:type="continuationSeparator" w:id="0">
    <w:p w14:paraId="22961CE0" w14:textId="77777777" w:rsidR="00585FFF" w:rsidRDefault="00585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HelveticaLTStd-BoldCond">
    <w:altName w:val="Cambria"/>
    <w:panose1 w:val="020B0604020202020204"/>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DF4D" w14:textId="77777777" w:rsidR="00745577" w:rsidRPr="00A1700C" w:rsidRDefault="00745577" w:rsidP="008E089C">
    <w:pPr>
      <w:pStyle w:val="Fuzeile"/>
      <w:rPr>
        <w:sz w:val="20"/>
      </w:rPr>
    </w:pPr>
    <w:r w:rsidRPr="00A1700C">
      <w:rPr>
        <w:sz w:val="20"/>
      </w:rPr>
      <w:t>Bei der Erstellung der Unterlagen wurde mit größter Sorgfalt gearbeitet. Fehler können jedoch nicht ausgeschlossen werden. Vor einer Investitionsentscheidung kontaktieren Sie bitte die zuständige Förderstelle.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45040" w14:textId="77777777" w:rsidR="00585FFF" w:rsidRDefault="00585FFF">
      <w:r>
        <w:separator/>
      </w:r>
    </w:p>
  </w:footnote>
  <w:footnote w:type="continuationSeparator" w:id="0">
    <w:p w14:paraId="3E64ADD9" w14:textId="77777777" w:rsidR="00585FFF" w:rsidRDefault="00585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DA9"/>
    <w:multiLevelType w:val="multilevel"/>
    <w:tmpl w:val="261A2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23775"/>
    <w:multiLevelType w:val="multilevel"/>
    <w:tmpl w:val="61EE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451B1"/>
    <w:multiLevelType w:val="multilevel"/>
    <w:tmpl w:val="8272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32BBC"/>
    <w:multiLevelType w:val="multilevel"/>
    <w:tmpl w:val="142C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25420"/>
    <w:multiLevelType w:val="multilevel"/>
    <w:tmpl w:val="3FCC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F5D3C"/>
    <w:multiLevelType w:val="multilevel"/>
    <w:tmpl w:val="16E0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8240F"/>
    <w:multiLevelType w:val="multilevel"/>
    <w:tmpl w:val="0A5A6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F6B5E"/>
    <w:multiLevelType w:val="multilevel"/>
    <w:tmpl w:val="6DD8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800AF"/>
    <w:multiLevelType w:val="hybridMultilevel"/>
    <w:tmpl w:val="C69CD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6501D3"/>
    <w:multiLevelType w:val="multilevel"/>
    <w:tmpl w:val="66BC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33D0F"/>
    <w:multiLevelType w:val="hybridMultilevel"/>
    <w:tmpl w:val="59EC0A6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1" w15:restartNumberingAfterBreak="0">
    <w:nsid w:val="1F2876CF"/>
    <w:multiLevelType w:val="multilevel"/>
    <w:tmpl w:val="7F76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33278"/>
    <w:multiLevelType w:val="hybridMultilevel"/>
    <w:tmpl w:val="8E4C7782"/>
    <w:lvl w:ilvl="0" w:tplc="4C5CF566">
      <w:start w:val="1"/>
      <w:numFmt w:val="lowerLetter"/>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13" w15:restartNumberingAfterBreak="0">
    <w:nsid w:val="23715133"/>
    <w:multiLevelType w:val="multilevel"/>
    <w:tmpl w:val="AE46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516BA"/>
    <w:multiLevelType w:val="multilevel"/>
    <w:tmpl w:val="1624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065E17"/>
    <w:multiLevelType w:val="multilevel"/>
    <w:tmpl w:val="D92C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211B1"/>
    <w:multiLevelType w:val="multilevel"/>
    <w:tmpl w:val="A898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76F16"/>
    <w:multiLevelType w:val="multilevel"/>
    <w:tmpl w:val="CFC8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71B17"/>
    <w:multiLevelType w:val="hybridMultilevel"/>
    <w:tmpl w:val="9384AF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75B650A"/>
    <w:multiLevelType w:val="multilevel"/>
    <w:tmpl w:val="E2B4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967690"/>
    <w:multiLevelType w:val="multilevel"/>
    <w:tmpl w:val="7EE2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458DF"/>
    <w:multiLevelType w:val="hybridMultilevel"/>
    <w:tmpl w:val="64568B88"/>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2" w15:restartNumberingAfterBreak="0">
    <w:nsid w:val="50522464"/>
    <w:multiLevelType w:val="multilevel"/>
    <w:tmpl w:val="AB34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86F48"/>
    <w:multiLevelType w:val="multilevel"/>
    <w:tmpl w:val="D416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892AAD"/>
    <w:multiLevelType w:val="multilevel"/>
    <w:tmpl w:val="BF5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84F25"/>
    <w:multiLevelType w:val="multilevel"/>
    <w:tmpl w:val="0484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459F0"/>
    <w:multiLevelType w:val="multilevel"/>
    <w:tmpl w:val="33AC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B02F1"/>
    <w:multiLevelType w:val="hybridMultilevel"/>
    <w:tmpl w:val="D4660618"/>
    <w:lvl w:ilvl="0" w:tplc="4C5CF566">
      <w:start w:val="1"/>
      <w:numFmt w:val="lowerLetter"/>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28" w15:restartNumberingAfterBreak="0">
    <w:nsid w:val="69B6427A"/>
    <w:multiLevelType w:val="multilevel"/>
    <w:tmpl w:val="FFAC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0E20CA"/>
    <w:multiLevelType w:val="multilevel"/>
    <w:tmpl w:val="375A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103595"/>
    <w:multiLevelType w:val="multilevel"/>
    <w:tmpl w:val="B088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266CCC"/>
    <w:multiLevelType w:val="multilevel"/>
    <w:tmpl w:val="47CA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55A97"/>
    <w:multiLevelType w:val="multilevel"/>
    <w:tmpl w:val="4FAC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D3DE6"/>
    <w:multiLevelType w:val="hybridMultilevel"/>
    <w:tmpl w:val="BF4C6D2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4" w15:restartNumberingAfterBreak="0">
    <w:nsid w:val="7F8A1E13"/>
    <w:multiLevelType w:val="multilevel"/>
    <w:tmpl w:val="D0B6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C4063"/>
    <w:multiLevelType w:val="multilevel"/>
    <w:tmpl w:val="8DC6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27"/>
  </w:num>
  <w:num w:numId="4">
    <w:abstractNumId w:val="33"/>
  </w:num>
  <w:num w:numId="5">
    <w:abstractNumId w:val="12"/>
  </w:num>
  <w:num w:numId="6">
    <w:abstractNumId w:val="32"/>
  </w:num>
  <w:num w:numId="7">
    <w:abstractNumId w:val="4"/>
  </w:num>
  <w:num w:numId="8">
    <w:abstractNumId w:val="9"/>
  </w:num>
  <w:num w:numId="9">
    <w:abstractNumId w:val="0"/>
  </w:num>
  <w:num w:numId="10">
    <w:abstractNumId w:val="34"/>
  </w:num>
  <w:num w:numId="11">
    <w:abstractNumId w:val="23"/>
  </w:num>
  <w:num w:numId="12">
    <w:abstractNumId w:val="7"/>
  </w:num>
  <w:num w:numId="13">
    <w:abstractNumId w:val="5"/>
  </w:num>
  <w:num w:numId="14">
    <w:abstractNumId w:val="11"/>
  </w:num>
  <w:num w:numId="15">
    <w:abstractNumId w:val="16"/>
  </w:num>
  <w:num w:numId="16">
    <w:abstractNumId w:val="2"/>
  </w:num>
  <w:num w:numId="17">
    <w:abstractNumId w:val="21"/>
  </w:num>
  <w:num w:numId="18">
    <w:abstractNumId w:val="18"/>
  </w:num>
  <w:num w:numId="19">
    <w:abstractNumId w:val="8"/>
  </w:num>
  <w:num w:numId="20">
    <w:abstractNumId w:val="29"/>
  </w:num>
  <w:num w:numId="21">
    <w:abstractNumId w:val="26"/>
  </w:num>
  <w:num w:numId="22">
    <w:abstractNumId w:val="35"/>
  </w:num>
  <w:num w:numId="23">
    <w:abstractNumId w:val="15"/>
  </w:num>
  <w:num w:numId="24">
    <w:abstractNumId w:val="24"/>
  </w:num>
  <w:num w:numId="25">
    <w:abstractNumId w:val="31"/>
  </w:num>
  <w:num w:numId="26">
    <w:abstractNumId w:val="17"/>
  </w:num>
  <w:num w:numId="27">
    <w:abstractNumId w:val="6"/>
  </w:num>
  <w:num w:numId="28">
    <w:abstractNumId w:val="13"/>
  </w:num>
  <w:num w:numId="29">
    <w:abstractNumId w:val="22"/>
  </w:num>
  <w:num w:numId="30">
    <w:abstractNumId w:val="1"/>
  </w:num>
  <w:num w:numId="31">
    <w:abstractNumId w:val="14"/>
  </w:num>
  <w:num w:numId="32">
    <w:abstractNumId w:val="30"/>
  </w:num>
  <w:num w:numId="33">
    <w:abstractNumId w:val="3"/>
  </w:num>
  <w:num w:numId="34">
    <w:abstractNumId w:val="25"/>
  </w:num>
  <w:num w:numId="35">
    <w:abstractNumId w:val="1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1D"/>
    <w:rsid w:val="00056E85"/>
    <w:rsid w:val="000A259E"/>
    <w:rsid w:val="0017074F"/>
    <w:rsid w:val="001843C9"/>
    <w:rsid w:val="0019056F"/>
    <w:rsid w:val="001A1C95"/>
    <w:rsid w:val="001C510D"/>
    <w:rsid w:val="00241668"/>
    <w:rsid w:val="00286DF7"/>
    <w:rsid w:val="002D5F49"/>
    <w:rsid w:val="0034384C"/>
    <w:rsid w:val="003745A8"/>
    <w:rsid w:val="003759E0"/>
    <w:rsid w:val="003B5A77"/>
    <w:rsid w:val="003C1D74"/>
    <w:rsid w:val="003F00C5"/>
    <w:rsid w:val="00427AC9"/>
    <w:rsid w:val="004B661B"/>
    <w:rsid w:val="004C7B8D"/>
    <w:rsid w:val="004F681D"/>
    <w:rsid w:val="00513169"/>
    <w:rsid w:val="00524B56"/>
    <w:rsid w:val="005362AE"/>
    <w:rsid w:val="00562567"/>
    <w:rsid w:val="00585FFF"/>
    <w:rsid w:val="005B222D"/>
    <w:rsid w:val="005B793C"/>
    <w:rsid w:val="005D245E"/>
    <w:rsid w:val="005D3008"/>
    <w:rsid w:val="005E3E25"/>
    <w:rsid w:val="00664239"/>
    <w:rsid w:val="00673054"/>
    <w:rsid w:val="006C04F4"/>
    <w:rsid w:val="006D40EB"/>
    <w:rsid w:val="006F17CE"/>
    <w:rsid w:val="00723421"/>
    <w:rsid w:val="00727707"/>
    <w:rsid w:val="00731AF5"/>
    <w:rsid w:val="00745577"/>
    <w:rsid w:val="0078050C"/>
    <w:rsid w:val="007A3170"/>
    <w:rsid w:val="007E68D4"/>
    <w:rsid w:val="007F048A"/>
    <w:rsid w:val="00800F2F"/>
    <w:rsid w:val="00847903"/>
    <w:rsid w:val="0085064A"/>
    <w:rsid w:val="008564D9"/>
    <w:rsid w:val="0086127B"/>
    <w:rsid w:val="00865CA7"/>
    <w:rsid w:val="00870458"/>
    <w:rsid w:val="00872CB5"/>
    <w:rsid w:val="008E089C"/>
    <w:rsid w:val="008F06E6"/>
    <w:rsid w:val="00950233"/>
    <w:rsid w:val="00955AB6"/>
    <w:rsid w:val="009724F9"/>
    <w:rsid w:val="009D3042"/>
    <w:rsid w:val="009E57B9"/>
    <w:rsid w:val="00A153F0"/>
    <w:rsid w:val="00A57603"/>
    <w:rsid w:val="00A70AC4"/>
    <w:rsid w:val="00A92484"/>
    <w:rsid w:val="00AA4B85"/>
    <w:rsid w:val="00AB69D4"/>
    <w:rsid w:val="00AC3461"/>
    <w:rsid w:val="00AE30B6"/>
    <w:rsid w:val="00B20FEA"/>
    <w:rsid w:val="00C0532F"/>
    <w:rsid w:val="00C463EB"/>
    <w:rsid w:val="00C47755"/>
    <w:rsid w:val="00C61560"/>
    <w:rsid w:val="00CC373B"/>
    <w:rsid w:val="00D02A97"/>
    <w:rsid w:val="00D654D2"/>
    <w:rsid w:val="00D707D3"/>
    <w:rsid w:val="00D90AF6"/>
    <w:rsid w:val="00DE5051"/>
    <w:rsid w:val="00DF246C"/>
    <w:rsid w:val="00E01DA8"/>
    <w:rsid w:val="00E6070A"/>
    <w:rsid w:val="00E6636A"/>
    <w:rsid w:val="00E747FC"/>
    <w:rsid w:val="00E977C1"/>
    <w:rsid w:val="00EB6593"/>
    <w:rsid w:val="00ED25A9"/>
    <w:rsid w:val="00F72DF4"/>
    <w:rsid w:val="00FA43B5"/>
    <w:rsid w:val="00FC042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EBE22B"/>
  <w15:docId w15:val="{1D90EAE4-5BBA-B54B-B371-1DBF4C97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30B6"/>
    <w:rPr>
      <w:rFonts w:ascii="Times" w:hAnsi="Times"/>
      <w:sz w:val="22"/>
    </w:rPr>
  </w:style>
  <w:style w:type="paragraph" w:styleId="berschrift1">
    <w:name w:val="heading 1"/>
    <w:basedOn w:val="Standard"/>
    <w:next w:val="Standard"/>
    <w:link w:val="berschrift1Zchn"/>
    <w:uiPriority w:val="9"/>
    <w:qFormat/>
    <w:rsid w:val="00513169"/>
    <w:pPr>
      <w:keepNext/>
      <w:keepLines/>
      <w:spacing w:before="240"/>
      <w:ind w:left="-567" w:right="-434"/>
      <w:jc w:val="both"/>
      <w:outlineLvl w:val="0"/>
    </w:pPr>
    <w:rPr>
      <w:rFonts w:eastAsiaTheme="majorEastAsia" w:cstheme="majorBidi"/>
      <w:b/>
      <w:bCs/>
    </w:rPr>
  </w:style>
  <w:style w:type="paragraph" w:styleId="berschrift2">
    <w:name w:val="heading 2"/>
    <w:basedOn w:val="Standard"/>
    <w:link w:val="berschrift2Zchn"/>
    <w:uiPriority w:val="9"/>
    <w:qFormat/>
    <w:rsid w:val="004F681D"/>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85064A"/>
    <w:pPr>
      <w:keepNext/>
      <w:keepLines/>
      <w:spacing w:before="200"/>
      <w:ind w:left="-567"/>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5E3E25"/>
    <w:pPr>
      <w:keepNext/>
      <w:keepLines/>
      <w:spacing w:before="200"/>
      <w:outlineLvl w:val="3"/>
    </w:pPr>
    <w:rPr>
      <w:rFonts w:asciiTheme="majorHAnsi" w:eastAsiaTheme="majorEastAsia" w:hAnsiTheme="majorHAnsi" w:cstheme="majorBidi"/>
      <w:b/>
      <w:bCs/>
      <w:i/>
      <w:iCs/>
      <w:color w:val="DDDDD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6127B"/>
    <w:pPr>
      <w:pBdr>
        <w:bottom w:val="single" w:sz="8" w:space="4" w:color="DDDDDD" w:themeColor="accent1"/>
      </w:pBdr>
      <w:spacing w:after="300"/>
      <w:ind w:left="-567" w:right="-434"/>
      <w:contextualSpacing/>
    </w:pPr>
    <w:rPr>
      <w:rFonts w:eastAsiaTheme="majorEastAsia" w:cstheme="majorBidi"/>
      <w:spacing w:val="5"/>
      <w:kern w:val="28"/>
      <w:sz w:val="44"/>
      <w:szCs w:val="52"/>
    </w:rPr>
  </w:style>
  <w:style w:type="character" w:customStyle="1" w:styleId="TitelZchn">
    <w:name w:val="Titel Zchn"/>
    <w:basedOn w:val="Absatz-Standardschriftart"/>
    <w:link w:val="Titel"/>
    <w:uiPriority w:val="10"/>
    <w:rsid w:val="0086127B"/>
    <w:rPr>
      <w:rFonts w:ascii="Times" w:eastAsiaTheme="majorEastAsia" w:hAnsi="Times" w:cstheme="majorBidi"/>
      <w:spacing w:val="5"/>
      <w:kern w:val="28"/>
      <w:sz w:val="44"/>
      <w:szCs w:val="52"/>
    </w:rPr>
  </w:style>
  <w:style w:type="character" w:customStyle="1" w:styleId="berschrift2Zchn">
    <w:name w:val="Überschrift 2 Zchn"/>
    <w:basedOn w:val="Absatz-Standardschriftart"/>
    <w:link w:val="berschrift2"/>
    <w:uiPriority w:val="9"/>
    <w:rsid w:val="004F681D"/>
    <w:rPr>
      <w:rFonts w:ascii="Times" w:hAnsi="Times"/>
      <w:b/>
      <w:bCs/>
      <w:sz w:val="36"/>
      <w:szCs w:val="36"/>
    </w:rPr>
  </w:style>
  <w:style w:type="paragraph" w:customStyle="1" w:styleId="bde-stx-wrapper">
    <w:name w:val="bde-stx-wrapper"/>
    <w:basedOn w:val="Standard"/>
    <w:rsid w:val="004F681D"/>
    <w:pPr>
      <w:spacing w:before="100" w:beforeAutospacing="1" w:after="100" w:afterAutospacing="1"/>
    </w:pPr>
    <w:rPr>
      <w:sz w:val="20"/>
      <w:szCs w:val="20"/>
    </w:rPr>
  </w:style>
  <w:style w:type="character" w:styleId="Fett">
    <w:name w:val="Strong"/>
    <w:basedOn w:val="Absatz-Standardschriftart"/>
    <w:uiPriority w:val="22"/>
    <w:qFormat/>
    <w:rsid w:val="004F681D"/>
    <w:rPr>
      <w:b/>
      <w:bCs/>
    </w:rPr>
  </w:style>
  <w:style w:type="character" w:styleId="Hyperlink">
    <w:name w:val="Hyperlink"/>
    <w:basedOn w:val="Absatz-Standardschriftart"/>
    <w:uiPriority w:val="99"/>
    <w:unhideWhenUsed/>
    <w:rsid w:val="004F681D"/>
    <w:rPr>
      <w:color w:val="0000FF"/>
      <w:u w:val="single"/>
    </w:rPr>
  </w:style>
  <w:style w:type="character" w:customStyle="1" w:styleId="berschrift1Zchn">
    <w:name w:val="Überschrift 1 Zchn"/>
    <w:basedOn w:val="Absatz-Standardschriftart"/>
    <w:link w:val="berschrift1"/>
    <w:uiPriority w:val="9"/>
    <w:rsid w:val="00513169"/>
    <w:rPr>
      <w:rFonts w:ascii="Times" w:eastAsiaTheme="majorEastAsia" w:hAnsi="Times" w:cstheme="majorBidi"/>
      <w:b/>
      <w:bCs/>
      <w:sz w:val="22"/>
    </w:rPr>
  </w:style>
  <w:style w:type="paragraph" w:styleId="Listenabsatz">
    <w:name w:val="List Paragraph"/>
    <w:basedOn w:val="Standard"/>
    <w:uiPriority w:val="34"/>
    <w:qFormat/>
    <w:rsid w:val="004C7B8D"/>
    <w:pPr>
      <w:ind w:left="720"/>
      <w:contextualSpacing/>
    </w:pPr>
  </w:style>
  <w:style w:type="character" w:customStyle="1" w:styleId="berschrift3Zchn">
    <w:name w:val="Überschrift 3 Zchn"/>
    <w:basedOn w:val="Absatz-Standardschriftart"/>
    <w:link w:val="berschrift3"/>
    <w:uiPriority w:val="9"/>
    <w:rsid w:val="0085064A"/>
    <w:rPr>
      <w:rFonts w:ascii="Times" w:eastAsiaTheme="majorEastAsia" w:hAnsi="Times" w:cstheme="majorBidi"/>
      <w:b/>
      <w:bCs/>
      <w:sz w:val="22"/>
    </w:rPr>
  </w:style>
  <w:style w:type="paragraph" w:styleId="StandardWeb">
    <w:name w:val="Normal (Web)"/>
    <w:basedOn w:val="Standard"/>
    <w:uiPriority w:val="99"/>
    <w:unhideWhenUsed/>
    <w:rsid w:val="004B661B"/>
    <w:pPr>
      <w:spacing w:before="100" w:beforeAutospacing="1" w:after="100" w:afterAutospacing="1"/>
    </w:pPr>
    <w:rPr>
      <w:rFonts w:cs="Times New Roman"/>
      <w:sz w:val="20"/>
      <w:szCs w:val="20"/>
    </w:rPr>
  </w:style>
  <w:style w:type="paragraph" w:styleId="Kopfzeile">
    <w:name w:val="header"/>
    <w:basedOn w:val="Standard"/>
    <w:link w:val="KopfzeileZchn"/>
    <w:uiPriority w:val="99"/>
    <w:semiHidden/>
    <w:unhideWhenUsed/>
    <w:rsid w:val="008E089C"/>
    <w:pPr>
      <w:tabs>
        <w:tab w:val="center" w:pos="4536"/>
        <w:tab w:val="right" w:pos="9072"/>
      </w:tabs>
    </w:pPr>
  </w:style>
  <w:style w:type="character" w:customStyle="1" w:styleId="KopfzeileZchn">
    <w:name w:val="Kopfzeile Zchn"/>
    <w:basedOn w:val="Absatz-Standardschriftart"/>
    <w:link w:val="Kopfzeile"/>
    <w:uiPriority w:val="99"/>
    <w:semiHidden/>
    <w:rsid w:val="008E089C"/>
    <w:rPr>
      <w:rFonts w:ascii="Times" w:hAnsi="Times"/>
      <w:sz w:val="22"/>
    </w:rPr>
  </w:style>
  <w:style w:type="paragraph" w:styleId="Fuzeile">
    <w:name w:val="footer"/>
    <w:basedOn w:val="Standard"/>
    <w:link w:val="FuzeileZchn"/>
    <w:uiPriority w:val="99"/>
    <w:unhideWhenUsed/>
    <w:rsid w:val="008E089C"/>
    <w:pPr>
      <w:tabs>
        <w:tab w:val="center" w:pos="4536"/>
        <w:tab w:val="right" w:pos="9072"/>
      </w:tabs>
    </w:pPr>
  </w:style>
  <w:style w:type="character" w:customStyle="1" w:styleId="FuzeileZchn">
    <w:name w:val="Fußzeile Zchn"/>
    <w:basedOn w:val="Absatz-Standardschriftart"/>
    <w:link w:val="Fuzeile"/>
    <w:uiPriority w:val="99"/>
    <w:rsid w:val="008E089C"/>
    <w:rPr>
      <w:rFonts w:ascii="Times" w:hAnsi="Times"/>
      <w:sz w:val="22"/>
    </w:rPr>
  </w:style>
  <w:style w:type="table" w:styleId="HelleSchattierung">
    <w:name w:val="Light Shading"/>
    <w:basedOn w:val="NormaleTabelle"/>
    <w:uiPriority w:val="60"/>
    <w:rsid w:val="006F17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6F17CE"/>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HelleSchattierung-Akzent3">
    <w:name w:val="Light Shading Accent 3"/>
    <w:basedOn w:val="NormaleTabelle"/>
    <w:uiPriority w:val="60"/>
    <w:rsid w:val="006F17CE"/>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character" w:customStyle="1" w:styleId="berschrift4Zchn">
    <w:name w:val="Überschrift 4 Zchn"/>
    <w:basedOn w:val="Absatz-Standardschriftart"/>
    <w:link w:val="berschrift4"/>
    <w:uiPriority w:val="9"/>
    <w:semiHidden/>
    <w:rsid w:val="005E3E25"/>
    <w:rPr>
      <w:rFonts w:asciiTheme="majorHAnsi" w:eastAsiaTheme="majorEastAsia" w:hAnsiTheme="majorHAnsi" w:cstheme="majorBidi"/>
      <w:b/>
      <w:bCs/>
      <w:i/>
      <w:iCs/>
      <w:color w:val="DDDDDD" w:themeColor="accent1"/>
      <w:sz w:val="22"/>
    </w:rPr>
  </w:style>
  <w:style w:type="paragraph" w:customStyle="1" w:styleId="markierung">
    <w:name w:val="markierung"/>
    <w:basedOn w:val="Standard"/>
    <w:rsid w:val="005E3E25"/>
    <w:pPr>
      <w:spacing w:before="100" w:beforeAutospacing="1" w:after="100" w:afterAutospacing="1"/>
    </w:pPr>
    <w:rPr>
      <w:sz w:val="20"/>
      <w:szCs w:val="20"/>
    </w:rPr>
  </w:style>
  <w:style w:type="character" w:customStyle="1" w:styleId="markierung1">
    <w:name w:val="markierung1"/>
    <w:basedOn w:val="Absatz-Standardschriftart"/>
    <w:rsid w:val="005E3E25"/>
  </w:style>
  <w:style w:type="character" w:styleId="BesuchterLink">
    <w:name w:val="FollowedHyperlink"/>
    <w:basedOn w:val="Absatz-Standardschriftart"/>
    <w:uiPriority w:val="99"/>
    <w:semiHidden/>
    <w:unhideWhenUsed/>
    <w:rsid w:val="005E3E25"/>
    <w:rPr>
      <w:color w:val="919191" w:themeColor="followedHyperlink"/>
      <w:u w:val="single"/>
    </w:rPr>
  </w:style>
  <w:style w:type="table" w:styleId="HelleListe-Akzent3">
    <w:name w:val="Light List Accent 3"/>
    <w:basedOn w:val="NormaleTabelle"/>
    <w:uiPriority w:val="61"/>
    <w:rsid w:val="009724F9"/>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character" w:customStyle="1" w:styleId="ownerpage-ankerpunkte">
    <w:name w:val="ownerpage-ankerpunkte"/>
    <w:basedOn w:val="Absatz-Standardschriftart"/>
    <w:rsid w:val="003C1D74"/>
  </w:style>
  <w:style w:type="character" w:customStyle="1" w:styleId="sichtbar">
    <w:name w:val="sichtbar"/>
    <w:basedOn w:val="Absatz-Standardschriftart"/>
    <w:rsid w:val="00F72DF4"/>
  </w:style>
  <w:style w:type="character" w:styleId="NichtaufgelsteErwhnung">
    <w:name w:val="Unresolved Mention"/>
    <w:basedOn w:val="Absatz-Standardschriftart"/>
    <w:uiPriority w:val="99"/>
    <w:semiHidden/>
    <w:unhideWhenUsed/>
    <w:rsid w:val="00F72DF4"/>
    <w:rPr>
      <w:color w:val="808080"/>
      <w:shd w:val="clear" w:color="auto" w:fill="E6E6E6"/>
    </w:rPr>
  </w:style>
  <w:style w:type="table" w:styleId="Tabellenraster">
    <w:name w:val="Table Grid"/>
    <w:basedOn w:val="NormaleTabelle"/>
    <w:uiPriority w:val="59"/>
    <w:rsid w:val="00F72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3Akzent6">
    <w:name w:val="List Table 3 Accent 6"/>
    <w:basedOn w:val="NormaleTabelle"/>
    <w:uiPriority w:val="48"/>
    <w:rsid w:val="00F72DF4"/>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abteilung">
    <w:name w:val="abteilung"/>
    <w:basedOn w:val="Standard"/>
    <w:rsid w:val="00E01DA8"/>
    <w:pPr>
      <w:spacing w:before="100" w:beforeAutospacing="1" w:after="100" w:afterAutospacing="1"/>
    </w:pPr>
    <w:rPr>
      <w:rFonts w:ascii="Times New Roman" w:eastAsia="Times New Roman" w:hAnsi="Times New Roman" w:cs="Times New Roman"/>
      <w:sz w:val="24"/>
    </w:rPr>
  </w:style>
  <w:style w:type="paragraph" w:customStyle="1" w:styleId="visible-lg">
    <w:name w:val="visible-lg"/>
    <w:basedOn w:val="Standard"/>
    <w:rsid w:val="00E01DA8"/>
    <w:pPr>
      <w:spacing w:before="100" w:beforeAutospacing="1" w:after="100" w:afterAutospacing="1"/>
    </w:pPr>
    <w:rPr>
      <w:rFonts w:ascii="Times New Roman" w:eastAsia="Times New Roman" w:hAnsi="Times New Roman" w:cs="Times New Roman"/>
      <w:sz w:val="24"/>
    </w:rPr>
  </w:style>
  <w:style w:type="paragraph" w:customStyle="1" w:styleId="telfaxemail103109">
    <w:name w:val="telfaxemail103109"/>
    <w:basedOn w:val="Standard"/>
    <w:rsid w:val="00E01DA8"/>
    <w:pPr>
      <w:spacing w:before="100" w:beforeAutospacing="1" w:after="100" w:afterAutospacing="1"/>
    </w:pPr>
    <w:rPr>
      <w:rFonts w:ascii="Times New Roman" w:eastAsia="Times New Roman" w:hAnsi="Times New Roman" w:cs="Times New Roman"/>
      <w:sz w:val="24"/>
    </w:rPr>
  </w:style>
  <w:style w:type="character" w:styleId="Hervorhebung">
    <w:name w:val="Emphasis"/>
    <w:basedOn w:val="Absatz-Standardschriftart"/>
    <w:uiPriority w:val="20"/>
    <w:qFormat/>
    <w:rsid w:val="00ED25A9"/>
    <w:rPr>
      <w:i/>
      <w:iCs/>
    </w:rPr>
  </w:style>
  <w:style w:type="paragraph" w:customStyle="1" w:styleId="formular">
    <w:name w:val="formular"/>
    <w:basedOn w:val="Standard"/>
    <w:rsid w:val="0019056F"/>
    <w:pPr>
      <w:spacing w:before="100" w:beforeAutospacing="1" w:after="100" w:afterAutospacing="1"/>
    </w:pPr>
    <w:rPr>
      <w:rFonts w:ascii="Times New Roman" w:eastAsia="Times New Roman" w:hAnsi="Times New Roman" w:cs="Times New Roman"/>
      <w:sz w:val="24"/>
    </w:rPr>
  </w:style>
  <w:style w:type="paragraph" w:customStyle="1" w:styleId="grau">
    <w:name w:val="grau"/>
    <w:basedOn w:val="Standard"/>
    <w:rsid w:val="0019056F"/>
    <w:pPr>
      <w:spacing w:before="100" w:beforeAutospacing="1" w:after="100" w:afterAutospacing="1"/>
    </w:pPr>
    <w:rPr>
      <w:rFonts w:ascii="Times New Roman" w:eastAsia="Times New Roman" w:hAnsi="Times New Roman" w:cs="Times New Roman"/>
      <w:sz w:val="24"/>
    </w:rPr>
  </w:style>
  <w:style w:type="character" w:customStyle="1" w:styleId="anmerkung">
    <w:name w:val="anmerkung"/>
    <w:basedOn w:val="Absatz-Standardschriftart"/>
    <w:rsid w:val="0019056F"/>
  </w:style>
  <w:style w:type="character" w:customStyle="1" w:styleId="ooe-hidden">
    <w:name w:val="ooe-hidden"/>
    <w:basedOn w:val="Absatz-Standardschriftart"/>
    <w:rsid w:val="0019056F"/>
  </w:style>
  <w:style w:type="paragraph" w:customStyle="1" w:styleId="link-extern">
    <w:name w:val="link-extern"/>
    <w:basedOn w:val="Standard"/>
    <w:rsid w:val="0019056F"/>
    <w:pPr>
      <w:spacing w:before="100" w:beforeAutospacing="1" w:after="100" w:afterAutospacing="1"/>
    </w:pPr>
    <w:rPr>
      <w:rFonts w:ascii="Times New Roman" w:eastAsia="Times New Roman" w:hAnsi="Times New Roman" w:cs="Times New Roman"/>
      <w:sz w:val="24"/>
    </w:rPr>
  </w:style>
  <w:style w:type="character" w:customStyle="1" w:styleId="ooe-ueberschrift-link">
    <w:name w:val="ooe-ueberschrift-link"/>
    <w:basedOn w:val="Absatz-Standardschriftart"/>
    <w:rsid w:val="00190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4570">
      <w:bodyDiv w:val="1"/>
      <w:marLeft w:val="0"/>
      <w:marRight w:val="0"/>
      <w:marTop w:val="0"/>
      <w:marBottom w:val="0"/>
      <w:divBdr>
        <w:top w:val="none" w:sz="0" w:space="0" w:color="auto"/>
        <w:left w:val="none" w:sz="0" w:space="0" w:color="auto"/>
        <w:bottom w:val="none" w:sz="0" w:space="0" w:color="auto"/>
        <w:right w:val="none" w:sz="0" w:space="0" w:color="auto"/>
      </w:divBdr>
    </w:div>
    <w:div w:id="51468918">
      <w:bodyDiv w:val="1"/>
      <w:marLeft w:val="0"/>
      <w:marRight w:val="0"/>
      <w:marTop w:val="0"/>
      <w:marBottom w:val="0"/>
      <w:divBdr>
        <w:top w:val="none" w:sz="0" w:space="0" w:color="auto"/>
        <w:left w:val="none" w:sz="0" w:space="0" w:color="auto"/>
        <w:bottom w:val="none" w:sz="0" w:space="0" w:color="auto"/>
        <w:right w:val="none" w:sz="0" w:space="0" w:color="auto"/>
      </w:divBdr>
      <w:divsChild>
        <w:div w:id="534391607">
          <w:marLeft w:val="0"/>
          <w:marRight w:val="0"/>
          <w:marTop w:val="0"/>
          <w:marBottom w:val="0"/>
          <w:divBdr>
            <w:top w:val="none" w:sz="0" w:space="0" w:color="auto"/>
            <w:left w:val="none" w:sz="0" w:space="0" w:color="auto"/>
            <w:bottom w:val="none" w:sz="0" w:space="0" w:color="auto"/>
            <w:right w:val="none" w:sz="0" w:space="0" w:color="auto"/>
          </w:divBdr>
        </w:div>
      </w:divsChild>
    </w:div>
    <w:div w:id="79525440">
      <w:bodyDiv w:val="1"/>
      <w:marLeft w:val="0"/>
      <w:marRight w:val="0"/>
      <w:marTop w:val="0"/>
      <w:marBottom w:val="0"/>
      <w:divBdr>
        <w:top w:val="none" w:sz="0" w:space="0" w:color="auto"/>
        <w:left w:val="none" w:sz="0" w:space="0" w:color="auto"/>
        <w:bottom w:val="none" w:sz="0" w:space="0" w:color="auto"/>
        <w:right w:val="none" w:sz="0" w:space="0" w:color="auto"/>
      </w:divBdr>
      <w:divsChild>
        <w:div w:id="769130900">
          <w:marLeft w:val="0"/>
          <w:marRight w:val="0"/>
          <w:marTop w:val="0"/>
          <w:marBottom w:val="0"/>
          <w:divBdr>
            <w:top w:val="none" w:sz="0" w:space="0" w:color="auto"/>
            <w:left w:val="none" w:sz="0" w:space="0" w:color="auto"/>
            <w:bottom w:val="none" w:sz="0" w:space="0" w:color="auto"/>
            <w:right w:val="none" w:sz="0" w:space="0" w:color="auto"/>
          </w:divBdr>
        </w:div>
      </w:divsChild>
    </w:div>
    <w:div w:id="108594672">
      <w:bodyDiv w:val="1"/>
      <w:marLeft w:val="0"/>
      <w:marRight w:val="0"/>
      <w:marTop w:val="0"/>
      <w:marBottom w:val="0"/>
      <w:divBdr>
        <w:top w:val="none" w:sz="0" w:space="0" w:color="auto"/>
        <w:left w:val="none" w:sz="0" w:space="0" w:color="auto"/>
        <w:bottom w:val="none" w:sz="0" w:space="0" w:color="auto"/>
        <w:right w:val="none" w:sz="0" w:space="0" w:color="auto"/>
      </w:divBdr>
    </w:div>
    <w:div w:id="216209894">
      <w:bodyDiv w:val="1"/>
      <w:marLeft w:val="0"/>
      <w:marRight w:val="0"/>
      <w:marTop w:val="0"/>
      <w:marBottom w:val="0"/>
      <w:divBdr>
        <w:top w:val="none" w:sz="0" w:space="0" w:color="auto"/>
        <w:left w:val="none" w:sz="0" w:space="0" w:color="auto"/>
        <w:bottom w:val="none" w:sz="0" w:space="0" w:color="auto"/>
        <w:right w:val="none" w:sz="0" w:space="0" w:color="auto"/>
      </w:divBdr>
    </w:div>
    <w:div w:id="275798374">
      <w:bodyDiv w:val="1"/>
      <w:marLeft w:val="0"/>
      <w:marRight w:val="0"/>
      <w:marTop w:val="0"/>
      <w:marBottom w:val="0"/>
      <w:divBdr>
        <w:top w:val="none" w:sz="0" w:space="0" w:color="auto"/>
        <w:left w:val="none" w:sz="0" w:space="0" w:color="auto"/>
        <w:bottom w:val="none" w:sz="0" w:space="0" w:color="auto"/>
        <w:right w:val="none" w:sz="0" w:space="0" w:color="auto"/>
      </w:divBdr>
      <w:divsChild>
        <w:div w:id="362487500">
          <w:marLeft w:val="0"/>
          <w:marRight w:val="0"/>
          <w:marTop w:val="0"/>
          <w:marBottom w:val="0"/>
          <w:divBdr>
            <w:top w:val="none" w:sz="0" w:space="0" w:color="auto"/>
            <w:left w:val="none" w:sz="0" w:space="0" w:color="auto"/>
            <w:bottom w:val="none" w:sz="0" w:space="0" w:color="auto"/>
            <w:right w:val="none" w:sz="0" w:space="0" w:color="auto"/>
          </w:divBdr>
        </w:div>
      </w:divsChild>
    </w:div>
    <w:div w:id="319895582">
      <w:bodyDiv w:val="1"/>
      <w:marLeft w:val="0"/>
      <w:marRight w:val="0"/>
      <w:marTop w:val="0"/>
      <w:marBottom w:val="0"/>
      <w:divBdr>
        <w:top w:val="none" w:sz="0" w:space="0" w:color="auto"/>
        <w:left w:val="none" w:sz="0" w:space="0" w:color="auto"/>
        <w:bottom w:val="none" w:sz="0" w:space="0" w:color="auto"/>
        <w:right w:val="none" w:sz="0" w:space="0" w:color="auto"/>
      </w:divBdr>
    </w:div>
    <w:div w:id="363486811">
      <w:bodyDiv w:val="1"/>
      <w:marLeft w:val="0"/>
      <w:marRight w:val="0"/>
      <w:marTop w:val="0"/>
      <w:marBottom w:val="0"/>
      <w:divBdr>
        <w:top w:val="none" w:sz="0" w:space="0" w:color="auto"/>
        <w:left w:val="none" w:sz="0" w:space="0" w:color="auto"/>
        <w:bottom w:val="none" w:sz="0" w:space="0" w:color="auto"/>
        <w:right w:val="none" w:sz="0" w:space="0" w:color="auto"/>
      </w:divBdr>
    </w:div>
    <w:div w:id="421296497">
      <w:bodyDiv w:val="1"/>
      <w:marLeft w:val="0"/>
      <w:marRight w:val="0"/>
      <w:marTop w:val="0"/>
      <w:marBottom w:val="0"/>
      <w:divBdr>
        <w:top w:val="none" w:sz="0" w:space="0" w:color="auto"/>
        <w:left w:val="none" w:sz="0" w:space="0" w:color="auto"/>
        <w:bottom w:val="none" w:sz="0" w:space="0" w:color="auto"/>
        <w:right w:val="none" w:sz="0" w:space="0" w:color="auto"/>
      </w:divBdr>
    </w:div>
    <w:div w:id="442581388">
      <w:bodyDiv w:val="1"/>
      <w:marLeft w:val="0"/>
      <w:marRight w:val="0"/>
      <w:marTop w:val="0"/>
      <w:marBottom w:val="0"/>
      <w:divBdr>
        <w:top w:val="none" w:sz="0" w:space="0" w:color="auto"/>
        <w:left w:val="none" w:sz="0" w:space="0" w:color="auto"/>
        <w:bottom w:val="none" w:sz="0" w:space="0" w:color="auto"/>
        <w:right w:val="none" w:sz="0" w:space="0" w:color="auto"/>
      </w:divBdr>
      <w:divsChild>
        <w:div w:id="1007830855">
          <w:marLeft w:val="0"/>
          <w:marRight w:val="0"/>
          <w:marTop w:val="0"/>
          <w:marBottom w:val="0"/>
          <w:divBdr>
            <w:top w:val="none" w:sz="0" w:space="0" w:color="auto"/>
            <w:left w:val="none" w:sz="0" w:space="0" w:color="auto"/>
            <w:bottom w:val="none" w:sz="0" w:space="0" w:color="auto"/>
            <w:right w:val="none" w:sz="0" w:space="0" w:color="auto"/>
          </w:divBdr>
        </w:div>
      </w:divsChild>
    </w:div>
    <w:div w:id="457185683">
      <w:bodyDiv w:val="1"/>
      <w:marLeft w:val="0"/>
      <w:marRight w:val="0"/>
      <w:marTop w:val="0"/>
      <w:marBottom w:val="0"/>
      <w:divBdr>
        <w:top w:val="none" w:sz="0" w:space="0" w:color="auto"/>
        <w:left w:val="none" w:sz="0" w:space="0" w:color="auto"/>
        <w:bottom w:val="none" w:sz="0" w:space="0" w:color="auto"/>
        <w:right w:val="none" w:sz="0" w:space="0" w:color="auto"/>
      </w:divBdr>
    </w:div>
    <w:div w:id="461311280">
      <w:bodyDiv w:val="1"/>
      <w:marLeft w:val="0"/>
      <w:marRight w:val="0"/>
      <w:marTop w:val="0"/>
      <w:marBottom w:val="0"/>
      <w:divBdr>
        <w:top w:val="none" w:sz="0" w:space="0" w:color="auto"/>
        <w:left w:val="none" w:sz="0" w:space="0" w:color="auto"/>
        <w:bottom w:val="none" w:sz="0" w:space="0" w:color="auto"/>
        <w:right w:val="none" w:sz="0" w:space="0" w:color="auto"/>
      </w:divBdr>
    </w:div>
    <w:div w:id="514729880">
      <w:bodyDiv w:val="1"/>
      <w:marLeft w:val="0"/>
      <w:marRight w:val="0"/>
      <w:marTop w:val="0"/>
      <w:marBottom w:val="0"/>
      <w:divBdr>
        <w:top w:val="none" w:sz="0" w:space="0" w:color="auto"/>
        <w:left w:val="none" w:sz="0" w:space="0" w:color="auto"/>
        <w:bottom w:val="none" w:sz="0" w:space="0" w:color="auto"/>
        <w:right w:val="none" w:sz="0" w:space="0" w:color="auto"/>
      </w:divBdr>
    </w:div>
    <w:div w:id="557284182">
      <w:bodyDiv w:val="1"/>
      <w:marLeft w:val="0"/>
      <w:marRight w:val="0"/>
      <w:marTop w:val="0"/>
      <w:marBottom w:val="0"/>
      <w:divBdr>
        <w:top w:val="none" w:sz="0" w:space="0" w:color="auto"/>
        <w:left w:val="none" w:sz="0" w:space="0" w:color="auto"/>
        <w:bottom w:val="none" w:sz="0" w:space="0" w:color="auto"/>
        <w:right w:val="none" w:sz="0" w:space="0" w:color="auto"/>
      </w:divBdr>
    </w:div>
    <w:div w:id="586577609">
      <w:bodyDiv w:val="1"/>
      <w:marLeft w:val="0"/>
      <w:marRight w:val="0"/>
      <w:marTop w:val="0"/>
      <w:marBottom w:val="0"/>
      <w:divBdr>
        <w:top w:val="none" w:sz="0" w:space="0" w:color="auto"/>
        <w:left w:val="none" w:sz="0" w:space="0" w:color="auto"/>
        <w:bottom w:val="none" w:sz="0" w:space="0" w:color="auto"/>
        <w:right w:val="none" w:sz="0" w:space="0" w:color="auto"/>
      </w:divBdr>
    </w:div>
    <w:div w:id="800146929">
      <w:bodyDiv w:val="1"/>
      <w:marLeft w:val="0"/>
      <w:marRight w:val="0"/>
      <w:marTop w:val="0"/>
      <w:marBottom w:val="0"/>
      <w:divBdr>
        <w:top w:val="none" w:sz="0" w:space="0" w:color="auto"/>
        <w:left w:val="none" w:sz="0" w:space="0" w:color="auto"/>
        <w:bottom w:val="none" w:sz="0" w:space="0" w:color="auto"/>
        <w:right w:val="none" w:sz="0" w:space="0" w:color="auto"/>
      </w:divBdr>
    </w:div>
    <w:div w:id="800533845">
      <w:bodyDiv w:val="1"/>
      <w:marLeft w:val="0"/>
      <w:marRight w:val="0"/>
      <w:marTop w:val="0"/>
      <w:marBottom w:val="0"/>
      <w:divBdr>
        <w:top w:val="none" w:sz="0" w:space="0" w:color="auto"/>
        <w:left w:val="none" w:sz="0" w:space="0" w:color="auto"/>
        <w:bottom w:val="none" w:sz="0" w:space="0" w:color="auto"/>
        <w:right w:val="none" w:sz="0" w:space="0" w:color="auto"/>
      </w:divBdr>
    </w:div>
    <w:div w:id="846362626">
      <w:bodyDiv w:val="1"/>
      <w:marLeft w:val="0"/>
      <w:marRight w:val="0"/>
      <w:marTop w:val="0"/>
      <w:marBottom w:val="0"/>
      <w:divBdr>
        <w:top w:val="none" w:sz="0" w:space="0" w:color="auto"/>
        <w:left w:val="none" w:sz="0" w:space="0" w:color="auto"/>
        <w:bottom w:val="none" w:sz="0" w:space="0" w:color="auto"/>
        <w:right w:val="none" w:sz="0" w:space="0" w:color="auto"/>
      </w:divBdr>
      <w:divsChild>
        <w:div w:id="1116947702">
          <w:marLeft w:val="0"/>
          <w:marRight w:val="0"/>
          <w:marTop w:val="0"/>
          <w:marBottom w:val="0"/>
          <w:divBdr>
            <w:top w:val="none" w:sz="0" w:space="0" w:color="auto"/>
            <w:left w:val="none" w:sz="0" w:space="0" w:color="auto"/>
            <w:bottom w:val="none" w:sz="0" w:space="0" w:color="auto"/>
            <w:right w:val="none" w:sz="0" w:space="0" w:color="auto"/>
          </w:divBdr>
        </w:div>
      </w:divsChild>
    </w:div>
    <w:div w:id="859666615">
      <w:bodyDiv w:val="1"/>
      <w:marLeft w:val="0"/>
      <w:marRight w:val="0"/>
      <w:marTop w:val="0"/>
      <w:marBottom w:val="0"/>
      <w:divBdr>
        <w:top w:val="none" w:sz="0" w:space="0" w:color="auto"/>
        <w:left w:val="none" w:sz="0" w:space="0" w:color="auto"/>
        <w:bottom w:val="none" w:sz="0" w:space="0" w:color="auto"/>
        <w:right w:val="none" w:sz="0" w:space="0" w:color="auto"/>
      </w:divBdr>
    </w:div>
    <w:div w:id="862474955">
      <w:bodyDiv w:val="1"/>
      <w:marLeft w:val="0"/>
      <w:marRight w:val="0"/>
      <w:marTop w:val="0"/>
      <w:marBottom w:val="0"/>
      <w:divBdr>
        <w:top w:val="none" w:sz="0" w:space="0" w:color="auto"/>
        <w:left w:val="none" w:sz="0" w:space="0" w:color="auto"/>
        <w:bottom w:val="none" w:sz="0" w:space="0" w:color="auto"/>
        <w:right w:val="none" w:sz="0" w:space="0" w:color="auto"/>
      </w:divBdr>
    </w:div>
    <w:div w:id="921984044">
      <w:bodyDiv w:val="1"/>
      <w:marLeft w:val="0"/>
      <w:marRight w:val="0"/>
      <w:marTop w:val="0"/>
      <w:marBottom w:val="0"/>
      <w:divBdr>
        <w:top w:val="none" w:sz="0" w:space="0" w:color="auto"/>
        <w:left w:val="none" w:sz="0" w:space="0" w:color="auto"/>
        <w:bottom w:val="none" w:sz="0" w:space="0" w:color="auto"/>
        <w:right w:val="none" w:sz="0" w:space="0" w:color="auto"/>
      </w:divBdr>
    </w:div>
    <w:div w:id="979186645">
      <w:bodyDiv w:val="1"/>
      <w:marLeft w:val="0"/>
      <w:marRight w:val="0"/>
      <w:marTop w:val="0"/>
      <w:marBottom w:val="0"/>
      <w:divBdr>
        <w:top w:val="none" w:sz="0" w:space="0" w:color="auto"/>
        <w:left w:val="none" w:sz="0" w:space="0" w:color="auto"/>
        <w:bottom w:val="none" w:sz="0" w:space="0" w:color="auto"/>
        <w:right w:val="none" w:sz="0" w:space="0" w:color="auto"/>
      </w:divBdr>
    </w:div>
    <w:div w:id="1050374690">
      <w:bodyDiv w:val="1"/>
      <w:marLeft w:val="0"/>
      <w:marRight w:val="0"/>
      <w:marTop w:val="0"/>
      <w:marBottom w:val="0"/>
      <w:divBdr>
        <w:top w:val="none" w:sz="0" w:space="0" w:color="auto"/>
        <w:left w:val="none" w:sz="0" w:space="0" w:color="auto"/>
        <w:bottom w:val="none" w:sz="0" w:space="0" w:color="auto"/>
        <w:right w:val="none" w:sz="0" w:space="0" w:color="auto"/>
      </w:divBdr>
    </w:div>
    <w:div w:id="1050693505">
      <w:bodyDiv w:val="1"/>
      <w:marLeft w:val="0"/>
      <w:marRight w:val="0"/>
      <w:marTop w:val="0"/>
      <w:marBottom w:val="0"/>
      <w:divBdr>
        <w:top w:val="none" w:sz="0" w:space="0" w:color="auto"/>
        <w:left w:val="none" w:sz="0" w:space="0" w:color="auto"/>
        <w:bottom w:val="none" w:sz="0" w:space="0" w:color="auto"/>
        <w:right w:val="none" w:sz="0" w:space="0" w:color="auto"/>
      </w:divBdr>
    </w:div>
    <w:div w:id="1207184813">
      <w:bodyDiv w:val="1"/>
      <w:marLeft w:val="0"/>
      <w:marRight w:val="0"/>
      <w:marTop w:val="0"/>
      <w:marBottom w:val="0"/>
      <w:divBdr>
        <w:top w:val="none" w:sz="0" w:space="0" w:color="auto"/>
        <w:left w:val="none" w:sz="0" w:space="0" w:color="auto"/>
        <w:bottom w:val="none" w:sz="0" w:space="0" w:color="auto"/>
        <w:right w:val="none" w:sz="0" w:space="0" w:color="auto"/>
      </w:divBdr>
    </w:div>
    <w:div w:id="1214003176">
      <w:bodyDiv w:val="1"/>
      <w:marLeft w:val="0"/>
      <w:marRight w:val="0"/>
      <w:marTop w:val="0"/>
      <w:marBottom w:val="0"/>
      <w:divBdr>
        <w:top w:val="none" w:sz="0" w:space="0" w:color="auto"/>
        <w:left w:val="none" w:sz="0" w:space="0" w:color="auto"/>
        <w:bottom w:val="none" w:sz="0" w:space="0" w:color="auto"/>
        <w:right w:val="none" w:sz="0" w:space="0" w:color="auto"/>
      </w:divBdr>
    </w:div>
    <w:div w:id="1220940992">
      <w:bodyDiv w:val="1"/>
      <w:marLeft w:val="0"/>
      <w:marRight w:val="0"/>
      <w:marTop w:val="0"/>
      <w:marBottom w:val="0"/>
      <w:divBdr>
        <w:top w:val="none" w:sz="0" w:space="0" w:color="auto"/>
        <w:left w:val="none" w:sz="0" w:space="0" w:color="auto"/>
        <w:bottom w:val="none" w:sz="0" w:space="0" w:color="auto"/>
        <w:right w:val="none" w:sz="0" w:space="0" w:color="auto"/>
      </w:divBdr>
    </w:div>
    <w:div w:id="1272669457">
      <w:bodyDiv w:val="1"/>
      <w:marLeft w:val="0"/>
      <w:marRight w:val="0"/>
      <w:marTop w:val="0"/>
      <w:marBottom w:val="0"/>
      <w:divBdr>
        <w:top w:val="none" w:sz="0" w:space="0" w:color="auto"/>
        <w:left w:val="none" w:sz="0" w:space="0" w:color="auto"/>
        <w:bottom w:val="none" w:sz="0" w:space="0" w:color="auto"/>
        <w:right w:val="none" w:sz="0" w:space="0" w:color="auto"/>
      </w:divBdr>
    </w:div>
    <w:div w:id="1283028668">
      <w:bodyDiv w:val="1"/>
      <w:marLeft w:val="0"/>
      <w:marRight w:val="0"/>
      <w:marTop w:val="0"/>
      <w:marBottom w:val="0"/>
      <w:divBdr>
        <w:top w:val="none" w:sz="0" w:space="0" w:color="auto"/>
        <w:left w:val="none" w:sz="0" w:space="0" w:color="auto"/>
        <w:bottom w:val="none" w:sz="0" w:space="0" w:color="auto"/>
        <w:right w:val="none" w:sz="0" w:space="0" w:color="auto"/>
      </w:divBdr>
    </w:div>
    <w:div w:id="1361052766">
      <w:bodyDiv w:val="1"/>
      <w:marLeft w:val="0"/>
      <w:marRight w:val="0"/>
      <w:marTop w:val="0"/>
      <w:marBottom w:val="0"/>
      <w:divBdr>
        <w:top w:val="none" w:sz="0" w:space="0" w:color="auto"/>
        <w:left w:val="none" w:sz="0" w:space="0" w:color="auto"/>
        <w:bottom w:val="none" w:sz="0" w:space="0" w:color="auto"/>
        <w:right w:val="none" w:sz="0" w:space="0" w:color="auto"/>
      </w:divBdr>
    </w:div>
    <w:div w:id="1462767745">
      <w:bodyDiv w:val="1"/>
      <w:marLeft w:val="0"/>
      <w:marRight w:val="0"/>
      <w:marTop w:val="0"/>
      <w:marBottom w:val="0"/>
      <w:divBdr>
        <w:top w:val="none" w:sz="0" w:space="0" w:color="auto"/>
        <w:left w:val="none" w:sz="0" w:space="0" w:color="auto"/>
        <w:bottom w:val="none" w:sz="0" w:space="0" w:color="auto"/>
        <w:right w:val="none" w:sz="0" w:space="0" w:color="auto"/>
      </w:divBdr>
    </w:div>
    <w:div w:id="1469861220">
      <w:bodyDiv w:val="1"/>
      <w:marLeft w:val="0"/>
      <w:marRight w:val="0"/>
      <w:marTop w:val="0"/>
      <w:marBottom w:val="0"/>
      <w:divBdr>
        <w:top w:val="none" w:sz="0" w:space="0" w:color="auto"/>
        <w:left w:val="none" w:sz="0" w:space="0" w:color="auto"/>
        <w:bottom w:val="none" w:sz="0" w:space="0" w:color="auto"/>
        <w:right w:val="none" w:sz="0" w:space="0" w:color="auto"/>
      </w:divBdr>
    </w:div>
    <w:div w:id="1491601186">
      <w:bodyDiv w:val="1"/>
      <w:marLeft w:val="0"/>
      <w:marRight w:val="0"/>
      <w:marTop w:val="0"/>
      <w:marBottom w:val="0"/>
      <w:divBdr>
        <w:top w:val="none" w:sz="0" w:space="0" w:color="auto"/>
        <w:left w:val="none" w:sz="0" w:space="0" w:color="auto"/>
        <w:bottom w:val="none" w:sz="0" w:space="0" w:color="auto"/>
        <w:right w:val="none" w:sz="0" w:space="0" w:color="auto"/>
      </w:divBdr>
      <w:divsChild>
        <w:div w:id="1313371924">
          <w:marLeft w:val="0"/>
          <w:marRight w:val="0"/>
          <w:marTop w:val="0"/>
          <w:marBottom w:val="0"/>
          <w:divBdr>
            <w:top w:val="none" w:sz="0" w:space="0" w:color="auto"/>
            <w:left w:val="none" w:sz="0" w:space="0" w:color="auto"/>
            <w:bottom w:val="none" w:sz="0" w:space="0" w:color="auto"/>
            <w:right w:val="none" w:sz="0" w:space="0" w:color="auto"/>
          </w:divBdr>
          <w:divsChild>
            <w:div w:id="5971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7379">
      <w:bodyDiv w:val="1"/>
      <w:marLeft w:val="0"/>
      <w:marRight w:val="0"/>
      <w:marTop w:val="0"/>
      <w:marBottom w:val="0"/>
      <w:divBdr>
        <w:top w:val="none" w:sz="0" w:space="0" w:color="auto"/>
        <w:left w:val="none" w:sz="0" w:space="0" w:color="auto"/>
        <w:bottom w:val="none" w:sz="0" w:space="0" w:color="auto"/>
        <w:right w:val="none" w:sz="0" w:space="0" w:color="auto"/>
      </w:divBdr>
    </w:div>
    <w:div w:id="1569611044">
      <w:bodyDiv w:val="1"/>
      <w:marLeft w:val="0"/>
      <w:marRight w:val="0"/>
      <w:marTop w:val="0"/>
      <w:marBottom w:val="0"/>
      <w:divBdr>
        <w:top w:val="none" w:sz="0" w:space="0" w:color="auto"/>
        <w:left w:val="none" w:sz="0" w:space="0" w:color="auto"/>
        <w:bottom w:val="none" w:sz="0" w:space="0" w:color="auto"/>
        <w:right w:val="none" w:sz="0" w:space="0" w:color="auto"/>
      </w:divBdr>
      <w:divsChild>
        <w:div w:id="287249570">
          <w:marLeft w:val="0"/>
          <w:marRight w:val="0"/>
          <w:marTop w:val="0"/>
          <w:marBottom w:val="0"/>
          <w:divBdr>
            <w:top w:val="none" w:sz="0" w:space="0" w:color="auto"/>
            <w:left w:val="none" w:sz="0" w:space="0" w:color="auto"/>
            <w:bottom w:val="none" w:sz="0" w:space="0" w:color="auto"/>
            <w:right w:val="none" w:sz="0" w:space="0" w:color="auto"/>
          </w:divBdr>
          <w:divsChild>
            <w:div w:id="1128814248">
              <w:marLeft w:val="0"/>
              <w:marRight w:val="0"/>
              <w:marTop w:val="0"/>
              <w:marBottom w:val="0"/>
              <w:divBdr>
                <w:top w:val="none" w:sz="0" w:space="0" w:color="auto"/>
                <w:left w:val="none" w:sz="0" w:space="0" w:color="auto"/>
                <w:bottom w:val="none" w:sz="0" w:space="0" w:color="auto"/>
                <w:right w:val="none" w:sz="0" w:space="0" w:color="auto"/>
              </w:divBdr>
            </w:div>
          </w:divsChild>
        </w:div>
        <w:div w:id="915551656">
          <w:marLeft w:val="0"/>
          <w:marRight w:val="0"/>
          <w:marTop w:val="0"/>
          <w:marBottom w:val="0"/>
          <w:divBdr>
            <w:top w:val="none" w:sz="0" w:space="0" w:color="auto"/>
            <w:left w:val="none" w:sz="0" w:space="0" w:color="auto"/>
            <w:bottom w:val="none" w:sz="0" w:space="0" w:color="auto"/>
            <w:right w:val="none" w:sz="0" w:space="0" w:color="auto"/>
          </w:divBdr>
        </w:div>
        <w:div w:id="259723007">
          <w:marLeft w:val="0"/>
          <w:marRight w:val="0"/>
          <w:marTop w:val="0"/>
          <w:marBottom w:val="0"/>
          <w:divBdr>
            <w:top w:val="none" w:sz="0" w:space="0" w:color="auto"/>
            <w:left w:val="none" w:sz="0" w:space="0" w:color="auto"/>
            <w:bottom w:val="none" w:sz="0" w:space="0" w:color="auto"/>
            <w:right w:val="none" w:sz="0" w:space="0" w:color="auto"/>
          </w:divBdr>
        </w:div>
      </w:divsChild>
    </w:div>
    <w:div w:id="1615213468">
      <w:bodyDiv w:val="1"/>
      <w:marLeft w:val="0"/>
      <w:marRight w:val="0"/>
      <w:marTop w:val="0"/>
      <w:marBottom w:val="0"/>
      <w:divBdr>
        <w:top w:val="none" w:sz="0" w:space="0" w:color="auto"/>
        <w:left w:val="none" w:sz="0" w:space="0" w:color="auto"/>
        <w:bottom w:val="none" w:sz="0" w:space="0" w:color="auto"/>
        <w:right w:val="none" w:sz="0" w:space="0" w:color="auto"/>
      </w:divBdr>
    </w:div>
    <w:div w:id="1619095124">
      <w:bodyDiv w:val="1"/>
      <w:marLeft w:val="0"/>
      <w:marRight w:val="0"/>
      <w:marTop w:val="0"/>
      <w:marBottom w:val="0"/>
      <w:divBdr>
        <w:top w:val="none" w:sz="0" w:space="0" w:color="auto"/>
        <w:left w:val="none" w:sz="0" w:space="0" w:color="auto"/>
        <w:bottom w:val="none" w:sz="0" w:space="0" w:color="auto"/>
        <w:right w:val="none" w:sz="0" w:space="0" w:color="auto"/>
      </w:divBdr>
    </w:div>
    <w:div w:id="1636523341">
      <w:bodyDiv w:val="1"/>
      <w:marLeft w:val="0"/>
      <w:marRight w:val="0"/>
      <w:marTop w:val="0"/>
      <w:marBottom w:val="0"/>
      <w:divBdr>
        <w:top w:val="none" w:sz="0" w:space="0" w:color="auto"/>
        <w:left w:val="none" w:sz="0" w:space="0" w:color="auto"/>
        <w:bottom w:val="none" w:sz="0" w:space="0" w:color="auto"/>
        <w:right w:val="none" w:sz="0" w:space="0" w:color="auto"/>
      </w:divBdr>
    </w:div>
    <w:div w:id="1693410829">
      <w:bodyDiv w:val="1"/>
      <w:marLeft w:val="0"/>
      <w:marRight w:val="0"/>
      <w:marTop w:val="0"/>
      <w:marBottom w:val="0"/>
      <w:divBdr>
        <w:top w:val="none" w:sz="0" w:space="0" w:color="auto"/>
        <w:left w:val="none" w:sz="0" w:space="0" w:color="auto"/>
        <w:bottom w:val="none" w:sz="0" w:space="0" w:color="auto"/>
        <w:right w:val="none" w:sz="0" w:space="0" w:color="auto"/>
      </w:divBdr>
      <w:divsChild>
        <w:div w:id="1065299950">
          <w:marLeft w:val="0"/>
          <w:marRight w:val="0"/>
          <w:marTop w:val="0"/>
          <w:marBottom w:val="0"/>
          <w:divBdr>
            <w:top w:val="none" w:sz="0" w:space="0" w:color="auto"/>
            <w:left w:val="none" w:sz="0" w:space="0" w:color="auto"/>
            <w:bottom w:val="none" w:sz="0" w:space="0" w:color="auto"/>
            <w:right w:val="none" w:sz="0" w:space="0" w:color="auto"/>
          </w:divBdr>
        </w:div>
        <w:div w:id="1294555902">
          <w:marLeft w:val="0"/>
          <w:marRight w:val="0"/>
          <w:marTop w:val="0"/>
          <w:marBottom w:val="0"/>
          <w:divBdr>
            <w:top w:val="none" w:sz="0" w:space="0" w:color="auto"/>
            <w:left w:val="none" w:sz="0" w:space="0" w:color="auto"/>
            <w:bottom w:val="none" w:sz="0" w:space="0" w:color="auto"/>
            <w:right w:val="none" w:sz="0" w:space="0" w:color="auto"/>
          </w:divBdr>
        </w:div>
      </w:divsChild>
    </w:div>
    <w:div w:id="1693679266">
      <w:bodyDiv w:val="1"/>
      <w:marLeft w:val="0"/>
      <w:marRight w:val="0"/>
      <w:marTop w:val="0"/>
      <w:marBottom w:val="0"/>
      <w:divBdr>
        <w:top w:val="none" w:sz="0" w:space="0" w:color="auto"/>
        <w:left w:val="none" w:sz="0" w:space="0" w:color="auto"/>
        <w:bottom w:val="none" w:sz="0" w:space="0" w:color="auto"/>
        <w:right w:val="none" w:sz="0" w:space="0" w:color="auto"/>
      </w:divBdr>
    </w:div>
    <w:div w:id="1728647438">
      <w:bodyDiv w:val="1"/>
      <w:marLeft w:val="0"/>
      <w:marRight w:val="0"/>
      <w:marTop w:val="0"/>
      <w:marBottom w:val="0"/>
      <w:divBdr>
        <w:top w:val="none" w:sz="0" w:space="0" w:color="auto"/>
        <w:left w:val="none" w:sz="0" w:space="0" w:color="auto"/>
        <w:bottom w:val="none" w:sz="0" w:space="0" w:color="auto"/>
        <w:right w:val="none" w:sz="0" w:space="0" w:color="auto"/>
      </w:divBdr>
      <w:divsChild>
        <w:div w:id="688412473">
          <w:marLeft w:val="0"/>
          <w:marRight w:val="0"/>
          <w:marTop w:val="0"/>
          <w:marBottom w:val="0"/>
          <w:divBdr>
            <w:top w:val="none" w:sz="0" w:space="0" w:color="auto"/>
            <w:left w:val="none" w:sz="0" w:space="0" w:color="auto"/>
            <w:bottom w:val="none" w:sz="0" w:space="0" w:color="auto"/>
            <w:right w:val="none" w:sz="0" w:space="0" w:color="auto"/>
          </w:divBdr>
        </w:div>
        <w:div w:id="1648822642">
          <w:marLeft w:val="0"/>
          <w:marRight w:val="0"/>
          <w:marTop w:val="0"/>
          <w:marBottom w:val="0"/>
          <w:divBdr>
            <w:top w:val="none" w:sz="0" w:space="0" w:color="auto"/>
            <w:left w:val="none" w:sz="0" w:space="0" w:color="auto"/>
            <w:bottom w:val="none" w:sz="0" w:space="0" w:color="auto"/>
            <w:right w:val="none" w:sz="0" w:space="0" w:color="auto"/>
          </w:divBdr>
        </w:div>
        <w:div w:id="1454904240">
          <w:marLeft w:val="0"/>
          <w:marRight w:val="0"/>
          <w:marTop w:val="0"/>
          <w:marBottom w:val="0"/>
          <w:divBdr>
            <w:top w:val="none" w:sz="0" w:space="0" w:color="auto"/>
            <w:left w:val="none" w:sz="0" w:space="0" w:color="auto"/>
            <w:bottom w:val="none" w:sz="0" w:space="0" w:color="auto"/>
            <w:right w:val="none" w:sz="0" w:space="0" w:color="auto"/>
          </w:divBdr>
        </w:div>
      </w:divsChild>
    </w:div>
    <w:div w:id="1741637203">
      <w:bodyDiv w:val="1"/>
      <w:marLeft w:val="0"/>
      <w:marRight w:val="0"/>
      <w:marTop w:val="0"/>
      <w:marBottom w:val="0"/>
      <w:divBdr>
        <w:top w:val="none" w:sz="0" w:space="0" w:color="auto"/>
        <w:left w:val="none" w:sz="0" w:space="0" w:color="auto"/>
        <w:bottom w:val="none" w:sz="0" w:space="0" w:color="auto"/>
        <w:right w:val="none" w:sz="0" w:space="0" w:color="auto"/>
      </w:divBdr>
    </w:div>
    <w:div w:id="1743915622">
      <w:bodyDiv w:val="1"/>
      <w:marLeft w:val="0"/>
      <w:marRight w:val="0"/>
      <w:marTop w:val="0"/>
      <w:marBottom w:val="0"/>
      <w:divBdr>
        <w:top w:val="none" w:sz="0" w:space="0" w:color="auto"/>
        <w:left w:val="none" w:sz="0" w:space="0" w:color="auto"/>
        <w:bottom w:val="none" w:sz="0" w:space="0" w:color="auto"/>
        <w:right w:val="none" w:sz="0" w:space="0" w:color="auto"/>
      </w:divBdr>
    </w:div>
    <w:div w:id="1841507887">
      <w:bodyDiv w:val="1"/>
      <w:marLeft w:val="0"/>
      <w:marRight w:val="0"/>
      <w:marTop w:val="0"/>
      <w:marBottom w:val="0"/>
      <w:divBdr>
        <w:top w:val="none" w:sz="0" w:space="0" w:color="auto"/>
        <w:left w:val="none" w:sz="0" w:space="0" w:color="auto"/>
        <w:bottom w:val="none" w:sz="0" w:space="0" w:color="auto"/>
        <w:right w:val="none" w:sz="0" w:space="0" w:color="auto"/>
      </w:divBdr>
    </w:div>
    <w:div w:id="1845778463">
      <w:bodyDiv w:val="1"/>
      <w:marLeft w:val="0"/>
      <w:marRight w:val="0"/>
      <w:marTop w:val="0"/>
      <w:marBottom w:val="0"/>
      <w:divBdr>
        <w:top w:val="none" w:sz="0" w:space="0" w:color="auto"/>
        <w:left w:val="none" w:sz="0" w:space="0" w:color="auto"/>
        <w:bottom w:val="none" w:sz="0" w:space="0" w:color="auto"/>
        <w:right w:val="none" w:sz="0" w:space="0" w:color="auto"/>
      </w:divBdr>
    </w:div>
    <w:div w:id="1859155821">
      <w:bodyDiv w:val="1"/>
      <w:marLeft w:val="0"/>
      <w:marRight w:val="0"/>
      <w:marTop w:val="0"/>
      <w:marBottom w:val="0"/>
      <w:divBdr>
        <w:top w:val="none" w:sz="0" w:space="0" w:color="auto"/>
        <w:left w:val="none" w:sz="0" w:space="0" w:color="auto"/>
        <w:bottom w:val="none" w:sz="0" w:space="0" w:color="auto"/>
        <w:right w:val="none" w:sz="0" w:space="0" w:color="auto"/>
      </w:divBdr>
    </w:div>
    <w:div w:id="1880583560">
      <w:bodyDiv w:val="1"/>
      <w:marLeft w:val="0"/>
      <w:marRight w:val="0"/>
      <w:marTop w:val="0"/>
      <w:marBottom w:val="0"/>
      <w:divBdr>
        <w:top w:val="none" w:sz="0" w:space="0" w:color="auto"/>
        <w:left w:val="none" w:sz="0" w:space="0" w:color="auto"/>
        <w:bottom w:val="none" w:sz="0" w:space="0" w:color="auto"/>
        <w:right w:val="none" w:sz="0" w:space="0" w:color="auto"/>
      </w:divBdr>
    </w:div>
    <w:div w:id="1889099422">
      <w:bodyDiv w:val="1"/>
      <w:marLeft w:val="0"/>
      <w:marRight w:val="0"/>
      <w:marTop w:val="0"/>
      <w:marBottom w:val="0"/>
      <w:divBdr>
        <w:top w:val="none" w:sz="0" w:space="0" w:color="auto"/>
        <w:left w:val="none" w:sz="0" w:space="0" w:color="auto"/>
        <w:bottom w:val="none" w:sz="0" w:space="0" w:color="auto"/>
        <w:right w:val="none" w:sz="0" w:space="0" w:color="auto"/>
      </w:divBdr>
      <w:divsChild>
        <w:div w:id="1659113963">
          <w:marLeft w:val="0"/>
          <w:marRight w:val="0"/>
          <w:marTop w:val="0"/>
          <w:marBottom w:val="0"/>
          <w:divBdr>
            <w:top w:val="none" w:sz="0" w:space="0" w:color="auto"/>
            <w:left w:val="none" w:sz="0" w:space="0" w:color="auto"/>
            <w:bottom w:val="none" w:sz="0" w:space="0" w:color="auto"/>
            <w:right w:val="none" w:sz="0" w:space="0" w:color="auto"/>
          </w:divBdr>
        </w:div>
        <w:div w:id="1882131653">
          <w:marLeft w:val="0"/>
          <w:marRight w:val="0"/>
          <w:marTop w:val="0"/>
          <w:marBottom w:val="0"/>
          <w:divBdr>
            <w:top w:val="none" w:sz="0" w:space="0" w:color="auto"/>
            <w:left w:val="none" w:sz="0" w:space="0" w:color="auto"/>
            <w:bottom w:val="none" w:sz="0" w:space="0" w:color="auto"/>
            <w:right w:val="none" w:sz="0" w:space="0" w:color="auto"/>
          </w:divBdr>
        </w:div>
        <w:div w:id="1656494371">
          <w:marLeft w:val="0"/>
          <w:marRight w:val="0"/>
          <w:marTop w:val="0"/>
          <w:marBottom w:val="0"/>
          <w:divBdr>
            <w:top w:val="none" w:sz="0" w:space="0" w:color="auto"/>
            <w:left w:val="none" w:sz="0" w:space="0" w:color="auto"/>
            <w:bottom w:val="none" w:sz="0" w:space="0" w:color="auto"/>
            <w:right w:val="none" w:sz="0" w:space="0" w:color="auto"/>
          </w:divBdr>
        </w:div>
      </w:divsChild>
    </w:div>
    <w:div w:id="1900751144">
      <w:bodyDiv w:val="1"/>
      <w:marLeft w:val="0"/>
      <w:marRight w:val="0"/>
      <w:marTop w:val="0"/>
      <w:marBottom w:val="0"/>
      <w:divBdr>
        <w:top w:val="none" w:sz="0" w:space="0" w:color="auto"/>
        <w:left w:val="none" w:sz="0" w:space="0" w:color="auto"/>
        <w:bottom w:val="none" w:sz="0" w:space="0" w:color="auto"/>
        <w:right w:val="none" w:sz="0" w:space="0" w:color="auto"/>
      </w:divBdr>
    </w:div>
    <w:div w:id="2072076566">
      <w:bodyDiv w:val="1"/>
      <w:marLeft w:val="0"/>
      <w:marRight w:val="0"/>
      <w:marTop w:val="0"/>
      <w:marBottom w:val="0"/>
      <w:divBdr>
        <w:top w:val="none" w:sz="0" w:space="0" w:color="auto"/>
        <w:left w:val="none" w:sz="0" w:space="0" w:color="auto"/>
        <w:bottom w:val="none" w:sz="0" w:space="0" w:color="auto"/>
        <w:right w:val="none" w:sz="0" w:space="0" w:color="auto"/>
      </w:divBdr>
    </w:div>
    <w:div w:id="2111849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port.post@ooe.gv.at" TargetMode="External"/><Relationship Id="rId17" Type="http://schemas.openxmlformats.org/officeDocument/2006/relationships/hyperlink" Target="mailto:foerderungsantrag.us.post@ooe.gv.at" TargetMode="External"/><Relationship Id="rId2" Type="http://schemas.openxmlformats.org/officeDocument/2006/relationships/styles" Target="styles.xml"/><Relationship Id="rId16" Type="http://schemas.openxmlformats.org/officeDocument/2006/relationships/hyperlink" Target="https://www.land-oberoesterreich.gv.at/60634.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nd-oberoesterreich.gv.at/97453.htm" TargetMode="External"/><Relationship Id="rId5" Type="http://schemas.openxmlformats.org/officeDocument/2006/relationships/footnotes" Target="footnotes.xml"/><Relationship Id="rId15" Type="http://schemas.openxmlformats.org/officeDocument/2006/relationships/hyperlink" Target="https://www.land-oberoesterreich.gv.at/190718.ht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land-oberoesterreich.gv.at/183313.htm" TargetMode="External"/></Relationships>
</file>

<file path=word/theme/theme1.xml><?xml version="1.0" encoding="utf-8"?>
<a:theme xmlns:a="http://schemas.openxmlformats.org/drawingml/2006/main" name="Office-Design">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1990</Words>
  <Characters>12541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öbmv</Company>
  <LinksUpToDate>false</LinksUpToDate>
  <CharactersWithSpaces>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Wallner</dc:creator>
  <cp:keywords/>
  <dc:description/>
  <cp:lastModifiedBy>Chris Rosenberger</cp:lastModifiedBy>
  <cp:revision>5</cp:revision>
  <cp:lastPrinted>2014-02-06T08:50:00Z</cp:lastPrinted>
  <dcterms:created xsi:type="dcterms:W3CDTF">2019-02-18T16:23:00Z</dcterms:created>
  <dcterms:modified xsi:type="dcterms:W3CDTF">2020-02-21T13:40:00Z</dcterms:modified>
</cp:coreProperties>
</file>