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952BD" w14:textId="77777777" w:rsidR="00280A90" w:rsidRDefault="00622EC6" w:rsidP="00B97F63">
      <w:pPr>
        <w:ind w:left="-567"/>
        <w:rPr>
          <w:sz w:val="44"/>
        </w:rPr>
      </w:pPr>
      <w:r w:rsidRPr="00622EC6">
        <w:rPr>
          <w:noProof/>
          <w:sz w:val="44"/>
        </w:rPr>
        <w:drawing>
          <wp:anchor distT="0" distB="0" distL="114300" distR="114300" simplePos="0" relativeHeight="251661312" behindDoc="0" locked="0" layoutInCell="1" allowOverlap="1" wp14:anchorId="45A73DA0" wp14:editId="5F20CFEF">
            <wp:simplePos x="0" y="0"/>
            <wp:positionH relativeFrom="column">
              <wp:posOffset>-1088038</wp:posOffset>
            </wp:positionH>
            <wp:positionV relativeFrom="paragraph">
              <wp:posOffset>-909955</wp:posOffset>
            </wp:positionV>
            <wp:extent cx="7559307" cy="2059806"/>
            <wp:effectExtent l="25400" t="0" r="0" b="0"/>
            <wp:wrapNone/>
            <wp:docPr id="1" name="Bild 1" descr="ÖBMV A4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BMV A4_Layou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307" cy="2059806"/>
                    </a:xfrm>
                    <a:prstGeom prst="rect">
                      <a:avLst/>
                    </a:prstGeom>
                    <a:noFill/>
                    <a:ln>
                      <a:noFill/>
                    </a:ln>
                  </pic:spPr>
                </pic:pic>
              </a:graphicData>
            </a:graphic>
          </wp:anchor>
        </w:drawing>
      </w:r>
    </w:p>
    <w:p w14:paraId="5C081EBC" w14:textId="77777777" w:rsidR="00280A90" w:rsidRDefault="00280A90" w:rsidP="00B97F63">
      <w:pPr>
        <w:ind w:left="-567"/>
        <w:rPr>
          <w:sz w:val="44"/>
        </w:rPr>
      </w:pPr>
    </w:p>
    <w:p w14:paraId="3E8FF8B9" w14:textId="77777777" w:rsidR="00280A90" w:rsidRDefault="00280A90" w:rsidP="00B97F63">
      <w:pPr>
        <w:ind w:left="-567"/>
        <w:rPr>
          <w:sz w:val="44"/>
        </w:rPr>
      </w:pPr>
    </w:p>
    <w:p w14:paraId="3445B6A9" w14:textId="77777777" w:rsidR="00280A90" w:rsidRDefault="00280A90" w:rsidP="00B97F63">
      <w:pPr>
        <w:ind w:left="-567"/>
        <w:rPr>
          <w:sz w:val="44"/>
        </w:rPr>
      </w:pPr>
    </w:p>
    <w:p w14:paraId="717D48FC" w14:textId="28BE4AF1" w:rsidR="000A3C2C" w:rsidRDefault="00D87A5E" w:rsidP="000A3C2C">
      <w:pPr>
        <w:ind w:right="-434"/>
      </w:pPr>
      <w:r>
        <w:tab/>
      </w:r>
      <w:r>
        <w:tab/>
      </w:r>
      <w:r>
        <w:tab/>
      </w:r>
      <w:r>
        <w:tab/>
      </w:r>
      <w:r>
        <w:tab/>
      </w:r>
      <w:r>
        <w:tab/>
      </w:r>
      <w:r>
        <w:tab/>
      </w:r>
      <w:r>
        <w:tab/>
      </w:r>
      <w:r>
        <w:tab/>
      </w:r>
      <w:r>
        <w:tab/>
      </w:r>
      <w:r>
        <w:tab/>
        <w:t xml:space="preserve">       </w:t>
      </w:r>
      <w:r w:rsidR="009B4FFB">
        <w:t>Februar, 2020</w:t>
      </w:r>
    </w:p>
    <w:p w14:paraId="6E65D259" w14:textId="3A4F9882" w:rsidR="001843C9" w:rsidRPr="00B97F63" w:rsidRDefault="004F681D" w:rsidP="00D53417">
      <w:pPr>
        <w:ind w:left="-284"/>
        <w:rPr>
          <w:sz w:val="44"/>
        </w:rPr>
      </w:pPr>
      <w:r w:rsidRPr="00B97F63">
        <w:rPr>
          <w:sz w:val="44"/>
        </w:rPr>
        <w:t xml:space="preserve">Landesförderung </w:t>
      </w:r>
      <w:r w:rsidR="00765664">
        <w:rPr>
          <w:sz w:val="44"/>
        </w:rPr>
        <w:t>Biomasse</w:t>
      </w:r>
      <w:r w:rsidRPr="00B97F63">
        <w:rPr>
          <w:sz w:val="44"/>
        </w:rPr>
        <w:t>heizsy</w:t>
      </w:r>
      <w:r w:rsidR="002D5F49" w:rsidRPr="00B97F63">
        <w:rPr>
          <w:sz w:val="44"/>
        </w:rPr>
        <w:t>s</w:t>
      </w:r>
      <w:r w:rsidR="00723421" w:rsidRPr="00B97F63">
        <w:rPr>
          <w:sz w:val="44"/>
        </w:rPr>
        <w:t>teme</w:t>
      </w:r>
      <w:r w:rsidR="00873DDD">
        <w:rPr>
          <w:sz w:val="44"/>
        </w:rPr>
        <w:t xml:space="preserve"> + Solar</w:t>
      </w:r>
      <w:r w:rsidR="00723421" w:rsidRPr="00B97F63">
        <w:rPr>
          <w:sz w:val="44"/>
        </w:rPr>
        <w:t xml:space="preserve"> </w:t>
      </w:r>
      <w:r w:rsidR="0025196E" w:rsidRPr="00B97F63">
        <w:rPr>
          <w:sz w:val="44"/>
        </w:rPr>
        <w:t>Steiermark</w:t>
      </w:r>
      <w:r w:rsidR="00765664">
        <w:rPr>
          <w:sz w:val="44"/>
        </w:rPr>
        <w:t xml:space="preserve"> </w:t>
      </w:r>
    </w:p>
    <w:p w14:paraId="53438243" w14:textId="77777777" w:rsidR="000A3C2C" w:rsidRDefault="000A3C2C" w:rsidP="00D53417">
      <w:pPr>
        <w:ind w:left="-284"/>
      </w:pPr>
      <w:r>
        <w:rPr>
          <w:noProof/>
        </w:rPr>
        <w:drawing>
          <wp:anchor distT="0" distB="0" distL="114300" distR="114300" simplePos="0" relativeHeight="251659264" behindDoc="0" locked="0" layoutInCell="1" allowOverlap="1" wp14:anchorId="18BE129B" wp14:editId="4EDC8259">
            <wp:simplePos x="0" y="0"/>
            <wp:positionH relativeFrom="column">
              <wp:posOffset>-461144</wp:posOffset>
            </wp:positionH>
            <wp:positionV relativeFrom="paragraph">
              <wp:posOffset>53975</wp:posOffset>
            </wp:positionV>
            <wp:extent cx="6635282" cy="125128"/>
            <wp:effectExtent l="25400" t="0" r="0" b="0"/>
            <wp:wrapNone/>
            <wp:docPr id="4" name="Bild 0" descr="Linie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gruen.jpg"/>
                    <pic:cNvPicPr/>
                  </pic:nvPicPr>
                  <pic:blipFill>
                    <a:blip r:embed="rId9"/>
                    <a:stretch>
                      <a:fillRect/>
                    </a:stretch>
                  </pic:blipFill>
                  <pic:spPr>
                    <a:xfrm>
                      <a:off x="0" y="0"/>
                      <a:ext cx="6635282" cy="125128"/>
                    </a:xfrm>
                    <a:prstGeom prst="rect">
                      <a:avLst/>
                    </a:prstGeom>
                  </pic:spPr>
                </pic:pic>
              </a:graphicData>
            </a:graphic>
          </wp:anchor>
        </w:drawing>
      </w:r>
    </w:p>
    <w:p w14:paraId="52900F07" w14:textId="77777777" w:rsidR="007F7604" w:rsidRPr="007F7604" w:rsidRDefault="007F7604" w:rsidP="007F7604">
      <w:pPr>
        <w:spacing w:before="100" w:beforeAutospacing="1" w:after="100" w:afterAutospacing="1"/>
        <w:rPr>
          <w:rFonts w:ascii="Times New Roman" w:eastAsia="Times New Roman" w:hAnsi="Times New Roman" w:cs="Times New Roman"/>
          <w:sz w:val="24"/>
        </w:rPr>
      </w:pPr>
      <w:r w:rsidRPr="007F7604">
        <w:rPr>
          <w:rFonts w:ascii="Times New Roman" w:eastAsia="Times New Roman" w:hAnsi="Times New Roman" w:cs="Times New Roman"/>
          <w:sz w:val="24"/>
        </w:rPr>
        <w:t>Der CALL zu den Ökoförderungen für Kessel- und Pumpentausch sowie solarthermische Anlagen wurde erfolgreich beendet.</w:t>
      </w:r>
    </w:p>
    <w:p w14:paraId="7B9D4E4A" w14:textId="77777777" w:rsidR="007F7604" w:rsidRPr="007F7604" w:rsidRDefault="007F7604" w:rsidP="007F7604">
      <w:pPr>
        <w:spacing w:before="100" w:beforeAutospacing="1" w:after="100" w:afterAutospacing="1"/>
        <w:rPr>
          <w:rFonts w:ascii="Times New Roman" w:eastAsia="Times New Roman" w:hAnsi="Times New Roman" w:cs="Times New Roman"/>
          <w:sz w:val="24"/>
        </w:rPr>
      </w:pPr>
      <w:r w:rsidRPr="007F7604">
        <w:rPr>
          <w:rFonts w:ascii="Times New Roman" w:eastAsia="Times New Roman" w:hAnsi="Times New Roman" w:cs="Times New Roman"/>
          <w:sz w:val="24"/>
        </w:rPr>
        <w:t>Die neuen Förderungsbestimmungen werden derzeit überarbeitet und mit den zu erwartenden Bundesförderungen abgestimmt. Die überarbeiteten Förderungen werden spätestens mit 1. Juni 2020 wirksam werden. Um eine Förderkontinuität zu gewährleisten, hat sich das Land Steiermark entschlossen, Registrierungen für die neuen Förderungen auch rückwirkend ab dem 1. März 2020 zu berücksichtigen. Damit ist gewährleistet, dass auch förderbare Rechnungen für Maßnahmen, die ab dem 1. März 2020 gesetzt werden, eingereicht werden können.</w:t>
      </w:r>
    </w:p>
    <w:p w14:paraId="5D8C7C1B" w14:textId="77777777" w:rsidR="007F7604" w:rsidRDefault="007F7604" w:rsidP="007F7604">
      <w:pPr>
        <w:ind w:left="-284" w:right="-434"/>
        <w:rPr>
          <w:color w:val="855D36" w:themeColor="accent6" w:themeShade="BF"/>
        </w:rPr>
      </w:pPr>
      <w:r>
        <w:rPr>
          <w:b/>
        </w:rPr>
        <w:t xml:space="preserve">Details unter: </w:t>
      </w:r>
      <w:hyperlink r:id="rId10" w:history="1">
        <w:r w:rsidRPr="00B53B0E">
          <w:rPr>
            <w:rStyle w:val="Hyperlink"/>
            <w:b/>
          </w:rPr>
          <w:t>http://www.wohnbau.st</w:t>
        </w:r>
        <w:r w:rsidRPr="00B53B0E">
          <w:rPr>
            <w:rStyle w:val="Hyperlink"/>
            <w:b/>
          </w:rPr>
          <w:t>e</w:t>
        </w:r>
        <w:r w:rsidRPr="00B53B0E">
          <w:rPr>
            <w:rStyle w:val="Hyperlink"/>
            <w:b/>
          </w:rPr>
          <w:t>iermark.at/Ökoförderung</w:t>
        </w:r>
      </w:hyperlink>
      <w:r>
        <w:rPr>
          <w:color w:val="855D36" w:themeColor="accent6" w:themeShade="BF"/>
        </w:rPr>
        <w:t xml:space="preserve"> </w:t>
      </w:r>
    </w:p>
    <w:p w14:paraId="7182110A" w14:textId="77777777" w:rsidR="007F7604" w:rsidRDefault="007F7604" w:rsidP="007F7604">
      <w:pPr>
        <w:ind w:left="-284" w:right="-434"/>
        <w:rPr>
          <w:color w:val="855D36" w:themeColor="accent6" w:themeShade="BF"/>
        </w:rPr>
      </w:pPr>
    </w:p>
    <w:p w14:paraId="25D4A8CA" w14:textId="77777777" w:rsidR="007F7604" w:rsidRDefault="007F7604" w:rsidP="007F7604">
      <w:pPr>
        <w:ind w:left="-284" w:right="-434"/>
        <w:rPr>
          <w:b/>
        </w:rPr>
      </w:pPr>
      <w:r>
        <w:rPr>
          <w:b/>
        </w:rPr>
        <w:t>Listen der Förderungsfähigen Biomassekessel:</w:t>
      </w:r>
    </w:p>
    <w:p w14:paraId="6A5C2678" w14:textId="77777777" w:rsidR="007F7604" w:rsidRDefault="007F7604" w:rsidP="007F7604">
      <w:pPr>
        <w:ind w:left="-284" w:right="-434"/>
        <w:rPr>
          <w:b/>
        </w:rPr>
      </w:pPr>
      <w:hyperlink r:id="rId11" w:history="1">
        <w:r w:rsidRPr="002A2D15">
          <w:rPr>
            <w:rStyle w:val="Hyperlink"/>
            <w:b/>
          </w:rPr>
          <w:t>https://www.wohnbau.steiermark.at/cms/dokumente/12600582_113383975/62edfc91/RL_2018%202019_Biom%20_Heizungen_2019%20Liste%20f%C3%BCr%20Homepage%20Q4.pdf</w:t>
        </w:r>
      </w:hyperlink>
    </w:p>
    <w:p w14:paraId="6C3CC8AB" w14:textId="77777777" w:rsidR="007F7604" w:rsidRDefault="007F7604" w:rsidP="007F7604">
      <w:pPr>
        <w:ind w:left="-284" w:right="-434"/>
        <w:rPr>
          <w:sz w:val="20"/>
          <w:szCs w:val="21"/>
        </w:rPr>
      </w:pPr>
    </w:p>
    <w:p w14:paraId="70A3238C" w14:textId="72EB4AB8" w:rsidR="00F83F22" w:rsidRDefault="00F83F22" w:rsidP="00F83F22"/>
    <w:p w14:paraId="0CBF4EC9" w14:textId="77777777" w:rsidR="007F7604" w:rsidRDefault="007F7604" w:rsidP="007F7604">
      <w:pPr>
        <w:pStyle w:val="berschrift1"/>
        <w:ind w:left="-284"/>
        <w:rPr>
          <w:rFonts w:cs="HelveticaLTStd-BoldCond"/>
          <w:bCs w:val="0"/>
        </w:rPr>
      </w:pPr>
      <w:r>
        <w:t xml:space="preserve">Zeitlicher Rahmen für noch laufende Förderaktionen </w:t>
      </w:r>
    </w:p>
    <w:p w14:paraId="223E371C" w14:textId="77777777" w:rsidR="007F7604" w:rsidRDefault="007F7604" w:rsidP="007F7604">
      <w:pPr>
        <w:ind w:left="-284" w:right="-434"/>
        <w:jc w:val="both"/>
      </w:pPr>
    </w:p>
    <w:p w14:paraId="47D4E897" w14:textId="77777777" w:rsidR="007F7604" w:rsidRDefault="007F7604" w:rsidP="007F7604">
      <w:pPr>
        <w:ind w:left="-284" w:right="-434"/>
        <w:jc w:val="both"/>
      </w:pPr>
      <w:r>
        <w:t>Die Förderaktion Fernwärmeanschluss ist gültig bis 30.06.2020</w:t>
      </w:r>
    </w:p>
    <w:p w14:paraId="479E65C3" w14:textId="22B2B97E" w:rsidR="007F7604" w:rsidRDefault="007F7604" w:rsidP="00F83F22"/>
    <w:p w14:paraId="68D5559E" w14:textId="77777777" w:rsidR="007F7604" w:rsidRDefault="007F7604" w:rsidP="007F7604">
      <w:pPr>
        <w:pStyle w:val="berschrift3"/>
        <w:ind w:left="0"/>
        <w:rPr>
          <w:rFonts w:eastAsia="Times New Roman" w:cs="Times New Roman"/>
        </w:rPr>
      </w:pPr>
    </w:p>
    <w:p w14:paraId="53CE1234" w14:textId="21285576" w:rsidR="009B4FFB" w:rsidRDefault="009B4FFB" w:rsidP="009B4FFB">
      <w:pPr>
        <w:pStyle w:val="berschrift3"/>
        <w:ind w:left="-284"/>
        <w:rPr>
          <w:rFonts w:eastAsia="Times New Roman" w:cs="Times New Roman"/>
        </w:rPr>
      </w:pPr>
      <w:r>
        <w:rPr>
          <w:rFonts w:eastAsia="Times New Roman" w:cs="Times New Roman"/>
        </w:rPr>
        <w:t>Fernwärme</w:t>
      </w:r>
      <w:r w:rsidR="00765664">
        <w:rPr>
          <w:rFonts w:eastAsia="Times New Roman" w:cs="Times New Roman"/>
        </w:rPr>
        <w:t xml:space="preserve">anschlüsse </w:t>
      </w:r>
    </w:p>
    <w:p w14:paraId="239D32B4" w14:textId="77777777" w:rsidR="009B4FFB" w:rsidRPr="00B53B0E" w:rsidRDefault="009B4FFB" w:rsidP="009B4FFB">
      <w:pPr>
        <w:ind w:left="-284"/>
      </w:pPr>
      <w:r w:rsidRPr="00B53B0E">
        <w:t>Das Land Steiermark gewährt für sein Gebiet gemeinsam mit den steirischen Fern-/</w:t>
      </w:r>
      <w:proofErr w:type="spellStart"/>
      <w:r w:rsidRPr="00B53B0E">
        <w:t>NahwärmenetzversorgerInnen</w:t>
      </w:r>
      <w:proofErr w:type="spellEnd"/>
      <w:r w:rsidRPr="00B53B0E">
        <w:t xml:space="preserve"> (im Großraum Graz gemäß § 2 </w:t>
      </w:r>
      <w:proofErr w:type="spellStart"/>
      <w:r w:rsidRPr="00B53B0E">
        <w:t>Stmk</w:t>
      </w:r>
      <w:proofErr w:type="spellEnd"/>
      <w:r w:rsidRPr="00B53B0E">
        <w:t xml:space="preserve">. Luftreinhalteverordnung 2011auch gemeinsam mit den steirischen </w:t>
      </w:r>
      <w:proofErr w:type="spellStart"/>
      <w:r w:rsidRPr="00B53B0E">
        <w:t>FerngasversorgerInnen</w:t>
      </w:r>
      <w:proofErr w:type="spellEnd"/>
      <w:r w:rsidRPr="00B53B0E">
        <w:t xml:space="preserve">) als Maßnahme zur Reduktion gesundheitsschädlicher Emissionen aus dem Hausbrand durch den Umstieg auf schadstoffarme Raumheizsysteme, einmalige nicht rückzahlbare Zuschüsse für Anschlüsse an Fern-und </w:t>
      </w:r>
    </w:p>
    <w:p w14:paraId="60AEE6C0" w14:textId="77777777" w:rsidR="009B4FFB" w:rsidRDefault="009B4FFB" w:rsidP="009B4FFB">
      <w:pPr>
        <w:ind w:left="-284"/>
      </w:pPr>
      <w:r w:rsidRPr="00B53B0E">
        <w:t>Nahwärmenetze</w:t>
      </w:r>
      <w:r>
        <w:t>.</w:t>
      </w:r>
    </w:p>
    <w:p w14:paraId="30D738E8" w14:textId="77777777" w:rsidR="009B4FFB" w:rsidRDefault="009B4FFB" w:rsidP="009B4FFB">
      <w:pPr>
        <w:ind w:left="-284"/>
      </w:pPr>
    </w:p>
    <w:p w14:paraId="4BAED800" w14:textId="77777777" w:rsidR="009B4FFB" w:rsidRDefault="009B4FFB" w:rsidP="009B4FFB">
      <w:pPr>
        <w:ind w:left="-284"/>
      </w:pPr>
      <w:r>
        <w:t>Alle Informationen dazu finden Sie im Informationsblatt unter:</w:t>
      </w:r>
    </w:p>
    <w:p w14:paraId="1AF968D5" w14:textId="392E83D7" w:rsidR="007F7604" w:rsidRDefault="007F7604" w:rsidP="009B4FFB">
      <w:hyperlink r:id="rId12" w:history="1">
        <w:r w:rsidRPr="007F7604">
          <w:rPr>
            <w:rStyle w:val="Hyperlink"/>
          </w:rPr>
          <w:t>:</w:t>
        </w:r>
        <w:proofErr w:type="spellStart"/>
        <w:r w:rsidRPr="007F7604">
          <w:rPr>
            <w:rStyle w:val="Hyperlink"/>
          </w:rPr>
          <w:t>Fernwärmeanschlu</w:t>
        </w:r>
        <w:r w:rsidRPr="007F7604">
          <w:rPr>
            <w:rStyle w:val="Hyperlink"/>
          </w:rPr>
          <w:t>s</w:t>
        </w:r>
        <w:r w:rsidRPr="007F7604">
          <w:rPr>
            <w:rStyle w:val="Hyperlink"/>
          </w:rPr>
          <w:t>sPDF</w:t>
        </w:r>
        <w:proofErr w:type="spellEnd"/>
        <w:r w:rsidRPr="007F7604">
          <w:rPr>
            <w:rStyle w:val="Hyperlink"/>
          </w:rPr>
          <w:t>:</w:t>
        </w:r>
      </w:hyperlink>
    </w:p>
    <w:p w14:paraId="13B11FFA" w14:textId="714D233F" w:rsidR="007F7604" w:rsidRDefault="007F7604" w:rsidP="009B4FFB"/>
    <w:p w14:paraId="374E2817" w14:textId="4C64CC1A" w:rsidR="00A5140A" w:rsidRDefault="00A5140A" w:rsidP="009B4FFB"/>
    <w:p w14:paraId="51F6E1CD" w14:textId="074165F2" w:rsidR="00A5140A" w:rsidRDefault="00A5140A" w:rsidP="009B4FFB"/>
    <w:p w14:paraId="72F09AAD" w14:textId="136ACDAB" w:rsidR="00A5140A" w:rsidRDefault="00A5140A" w:rsidP="009B4FFB"/>
    <w:p w14:paraId="0360E57A" w14:textId="061C9DAC" w:rsidR="00A5140A" w:rsidRDefault="00A5140A" w:rsidP="00765664">
      <w:pPr>
        <w:pStyle w:val="berschrift3"/>
      </w:pPr>
      <w:r>
        <w:lastRenderedPageBreak/>
        <w:t xml:space="preserve">Allgemeine Voraussetzungen (AUSZUG) </w:t>
      </w:r>
    </w:p>
    <w:p w14:paraId="12D97999" w14:textId="3C1A9935" w:rsidR="00A5140A" w:rsidRDefault="00A5140A" w:rsidP="009B4FFB"/>
    <w:p w14:paraId="49537EC1" w14:textId="0EB4E13C" w:rsidR="00765664" w:rsidRPr="00765664" w:rsidRDefault="00A5140A" w:rsidP="00765664">
      <w:pPr>
        <w:rPr>
          <w:rFonts w:ascii="Times New Roman" w:hAnsi="Times New Roman" w:cs="Times New Roman"/>
          <w:sz w:val="24"/>
        </w:rPr>
      </w:pPr>
      <w:r w:rsidRPr="00A5140A">
        <w:t>Für dieselbe Anlage dürfen keine weiteren Förde-rungen durch andere Landesdienststellen</w:t>
      </w:r>
      <w:r>
        <w:t xml:space="preserve"> </w:t>
      </w:r>
      <w:r w:rsidRPr="00A5140A">
        <w:t>in An-spruch genommen werden.</w:t>
      </w:r>
      <w:r>
        <w:t xml:space="preserve"> </w:t>
      </w:r>
      <w:r w:rsidRPr="00A5140A">
        <w:t>Es müssen</w:t>
      </w:r>
      <w:r>
        <w:t xml:space="preserve"> </w:t>
      </w:r>
      <w:r w:rsidRPr="00A5140A">
        <w:t>entsprechende Vereinbarungen</w:t>
      </w:r>
      <w:r>
        <w:t xml:space="preserve"> </w:t>
      </w:r>
      <w:r w:rsidRPr="00A5140A">
        <w:t>der</w:t>
      </w:r>
      <w:r>
        <w:t xml:space="preserve"> </w:t>
      </w:r>
      <w:r w:rsidRPr="00A5140A">
        <w:t xml:space="preserve">jeweiligen </w:t>
      </w:r>
      <w:proofErr w:type="spellStart"/>
      <w:r w:rsidRPr="00A5140A">
        <w:t>NetzversorgerInnenmit</w:t>
      </w:r>
      <w:proofErr w:type="spellEnd"/>
      <w:r w:rsidRPr="00A5140A">
        <w:t xml:space="preserve"> dem Land </w:t>
      </w:r>
      <w:proofErr w:type="spellStart"/>
      <w:r w:rsidRPr="00A5140A">
        <w:t>Stei-ermarkzur</w:t>
      </w:r>
      <w:proofErr w:type="spellEnd"/>
      <w:r w:rsidRPr="00A5140A">
        <w:t xml:space="preserve"> gemeinsamen Förderung bestehen.</w:t>
      </w:r>
      <w:r>
        <w:t xml:space="preserve"> </w:t>
      </w:r>
      <w:r w:rsidRPr="00A5140A">
        <w:t>Diesbezüglich ist im Bedarfsfall an die</w:t>
      </w:r>
      <w:r>
        <w:t xml:space="preserve"> </w:t>
      </w:r>
      <w:r w:rsidRPr="00A5140A">
        <w:t xml:space="preserve">jeweiligen </w:t>
      </w:r>
      <w:proofErr w:type="spellStart"/>
      <w:r w:rsidRPr="00A5140A">
        <w:t>NetzversorgerInnen</w:t>
      </w:r>
      <w:proofErr w:type="spellEnd"/>
      <w:r>
        <w:t xml:space="preserve"> </w:t>
      </w:r>
      <w:r w:rsidRPr="00A5140A">
        <w:t>eine Anfrage zu richten</w:t>
      </w:r>
      <w:r>
        <w:t xml:space="preserve">. </w:t>
      </w:r>
      <w:r w:rsidRPr="00A5140A">
        <w:t>Bei Anschlüssen</w:t>
      </w:r>
      <w:r>
        <w:t xml:space="preserve"> </w:t>
      </w:r>
      <w:r w:rsidRPr="00A5140A">
        <w:t>an Fern-/Nahwärmenetze</w:t>
      </w:r>
      <w:r>
        <w:t xml:space="preserve"> </w:t>
      </w:r>
      <w:r w:rsidRPr="00A5140A">
        <w:t>müssen</w:t>
      </w:r>
      <w:r>
        <w:t xml:space="preserve"> </w:t>
      </w:r>
      <w:r w:rsidRPr="00A5140A">
        <w:t>diese</w:t>
      </w:r>
      <w:r>
        <w:t xml:space="preserve"> </w:t>
      </w:r>
      <w:r w:rsidRPr="00A5140A">
        <w:t>ganz oder teilweise (zumindest 80%) auf Energie aus erneuerbaren Quellen oder aus</w:t>
      </w:r>
      <w:r>
        <w:t xml:space="preserve"> </w:t>
      </w:r>
      <w:r w:rsidRPr="00A5140A">
        <w:t>hocheffizienten Kraft-Wärme-Kopplungsanlagen im Sinne der Richtlinie 2012/27/EU</w:t>
      </w:r>
      <w:r>
        <w:t xml:space="preserve"> </w:t>
      </w:r>
      <w:r w:rsidRPr="00A5140A">
        <w:t>über die Förderung einer am Nutzwärmebedarf orientierten Kraft-Wärme-Kopplung im Energiebinnenmarkt beruhen oder aus</w:t>
      </w:r>
      <w:r>
        <w:t xml:space="preserve"> </w:t>
      </w:r>
      <w:r w:rsidRPr="00A5140A">
        <w:t>Energie aus sonstiger</w:t>
      </w:r>
      <w:r>
        <w:t xml:space="preserve"> </w:t>
      </w:r>
      <w:r w:rsidRPr="00A5140A">
        <w:t xml:space="preserve">Ab-wärme stammen, die andernfalls ungenutzt bleibt. </w:t>
      </w:r>
      <w:r w:rsidR="00765664" w:rsidRPr="00765664">
        <w:t>Im Großraum Graz sind</w:t>
      </w:r>
      <w:r w:rsidR="00765664">
        <w:t xml:space="preserve"> </w:t>
      </w:r>
      <w:r w:rsidR="00765664" w:rsidRPr="00765664">
        <w:t>Ferngasanschlüsse</w:t>
      </w:r>
      <w:r w:rsidR="00765664">
        <w:t xml:space="preserve"> </w:t>
      </w:r>
      <w:r w:rsidR="00765664" w:rsidRPr="00765664">
        <w:t>nur förderungsfähig, wenn Anschlüsse</w:t>
      </w:r>
      <w:r w:rsidR="00765664">
        <w:t xml:space="preserve"> </w:t>
      </w:r>
      <w:r w:rsidR="00765664" w:rsidRPr="00765664">
        <w:t>an Fern-/Nah-wärmenetze</w:t>
      </w:r>
      <w:r w:rsidR="00765664">
        <w:t xml:space="preserve"> </w:t>
      </w:r>
      <w:r w:rsidR="00765664" w:rsidRPr="00765664">
        <w:t xml:space="preserve">nicht möglich sind. </w:t>
      </w:r>
    </w:p>
    <w:p w14:paraId="302E185F" w14:textId="07661C06" w:rsidR="00765664" w:rsidRPr="00765664" w:rsidRDefault="00765664" w:rsidP="00765664">
      <w:pPr>
        <w:rPr>
          <w:rFonts w:ascii="Times New Roman" w:hAnsi="Times New Roman" w:cs="Times New Roman"/>
          <w:sz w:val="24"/>
        </w:rPr>
      </w:pPr>
      <w:r w:rsidRPr="00765664">
        <w:t>Mit Bezug</w:t>
      </w:r>
      <w:r>
        <w:t xml:space="preserve"> </w:t>
      </w:r>
      <w:r w:rsidRPr="00765664">
        <w:t>der Wärmeversorgung (</w:t>
      </w:r>
      <w:proofErr w:type="spellStart"/>
      <w:r w:rsidRPr="00765664">
        <w:t>Inbetrieb</w:t>
      </w:r>
      <w:proofErr w:type="spellEnd"/>
      <w:r w:rsidRPr="00765664">
        <w:t>-</w:t>
      </w:r>
      <w:proofErr w:type="spellStart"/>
      <w:r w:rsidRPr="00765664">
        <w:t>nahme</w:t>
      </w:r>
      <w:proofErr w:type="spellEnd"/>
      <w:r w:rsidRPr="00765664">
        <w:t>-Zeitpunkt)</w:t>
      </w:r>
      <w:r>
        <w:t xml:space="preserve"> </w:t>
      </w:r>
      <w:r w:rsidRPr="00765664">
        <w:t>und Inanspruchnahme dieser</w:t>
      </w:r>
      <w:r>
        <w:t xml:space="preserve"> </w:t>
      </w:r>
      <w:r w:rsidRPr="00765664">
        <w:t>Förderung</w:t>
      </w:r>
      <w:r>
        <w:t xml:space="preserve"> i</w:t>
      </w:r>
      <w:r w:rsidRPr="00765664">
        <w:t xml:space="preserve">st eine Bindefrist mit den </w:t>
      </w:r>
      <w:proofErr w:type="spellStart"/>
      <w:r w:rsidRPr="00765664">
        <w:t>Netzver</w:t>
      </w:r>
      <w:bookmarkStart w:id="0" w:name="_GoBack"/>
      <w:bookmarkEnd w:id="0"/>
      <w:r w:rsidRPr="00765664">
        <w:t>sorgerInnen</w:t>
      </w:r>
      <w:proofErr w:type="spellEnd"/>
      <w:r w:rsidRPr="00765664">
        <w:t xml:space="preserve"> von drei Jahren (Fernwärmebezug aus dem Netz bzw. Nutzung des Ferngas-Transport-</w:t>
      </w:r>
      <w:proofErr w:type="spellStart"/>
      <w:r w:rsidRPr="00765664">
        <w:t>leitungssystems</w:t>
      </w:r>
      <w:proofErr w:type="spellEnd"/>
      <w:r w:rsidRPr="00765664">
        <w:t>) zu vereinbaren.</w:t>
      </w:r>
      <w:r>
        <w:t xml:space="preserve"> </w:t>
      </w:r>
      <w:r w:rsidRPr="00765664">
        <w:t>Alle zivilrechtlichen Erfordernisse, wie z.B. Zus</w:t>
      </w:r>
      <w:proofErr w:type="spellStart"/>
      <w:r w:rsidRPr="00765664">
        <w:t xml:space="preserve">timmungserklärungen </w:t>
      </w:r>
      <w:proofErr w:type="spellEnd"/>
      <w:r w:rsidRPr="00765664">
        <w:t>Dritter zur Errichtung der Anlage, müssen erfüllt sein. Der Inbetriebnahme-Zeitpunkt von Anschlüssen für die rechtsverbindliche Inanspruchnahme der</w:t>
      </w:r>
      <w:r>
        <w:t xml:space="preserve"> </w:t>
      </w:r>
      <w:r w:rsidRPr="00765664">
        <w:t>Förderung</w:t>
      </w:r>
      <w:r>
        <w:t xml:space="preserve"> </w:t>
      </w:r>
      <w:r w:rsidRPr="00765664">
        <w:t>muss zwischen dem 01.01.2018und30.06.2020</w:t>
      </w:r>
      <w:r>
        <w:t xml:space="preserve"> </w:t>
      </w:r>
      <w:r w:rsidRPr="00765664">
        <w:t>liegen.</w:t>
      </w:r>
    </w:p>
    <w:p w14:paraId="637449B0" w14:textId="77777777" w:rsidR="00A5140A" w:rsidRDefault="00A5140A" w:rsidP="009B4FFB"/>
    <w:p w14:paraId="1A5A79B5" w14:textId="77777777" w:rsidR="00A5140A" w:rsidRDefault="00A5140A" w:rsidP="009B4FFB"/>
    <w:p w14:paraId="3C85206D" w14:textId="394464C5" w:rsidR="000B513C" w:rsidRDefault="00B25F05" w:rsidP="00B25F05">
      <w:pPr>
        <w:pStyle w:val="berschrift3"/>
      </w:pPr>
      <w:r>
        <w:t>Förderungssätze Umstellung auf Fern-/</w:t>
      </w:r>
      <w:proofErr w:type="spellStart"/>
      <w:r>
        <w:t>Nahwärme</w:t>
      </w:r>
      <w:proofErr w:type="spellEnd"/>
    </w:p>
    <w:tbl>
      <w:tblPr>
        <w:tblStyle w:val="Tabellenraster"/>
        <w:tblW w:w="9756" w:type="dxa"/>
        <w:tblInd w:w="-284" w:type="dxa"/>
        <w:tblLook w:val="04A0" w:firstRow="1" w:lastRow="0" w:firstColumn="1" w:lastColumn="0" w:noHBand="0" w:noVBand="1"/>
      </w:tblPr>
      <w:tblGrid>
        <w:gridCol w:w="3258"/>
        <w:gridCol w:w="2142"/>
        <w:gridCol w:w="2215"/>
        <w:gridCol w:w="2141"/>
      </w:tblGrid>
      <w:tr w:rsidR="0080352A" w14:paraId="6029FE09" w14:textId="77777777" w:rsidTr="009B4FFB">
        <w:trPr>
          <w:trHeight w:val="757"/>
        </w:trPr>
        <w:tc>
          <w:tcPr>
            <w:tcW w:w="3258" w:type="dxa"/>
            <w:shd w:val="clear" w:color="auto" w:fill="F49E86" w:themeFill="accent1" w:themeFillTint="66"/>
            <w:vAlign w:val="center"/>
          </w:tcPr>
          <w:p w14:paraId="0935776F" w14:textId="419C46CE" w:rsidR="0080352A" w:rsidRDefault="0080352A" w:rsidP="00B25F05">
            <w:pPr>
              <w:jc w:val="center"/>
              <w:rPr>
                <w:rFonts w:eastAsia="Times New Roman" w:cs="Times New Roman"/>
              </w:rPr>
            </w:pPr>
            <w:r>
              <w:rPr>
                <w:rFonts w:eastAsia="Times New Roman" w:cs="Times New Roman"/>
              </w:rPr>
              <w:t>Anzahl Wohneinheiten</w:t>
            </w:r>
          </w:p>
        </w:tc>
        <w:tc>
          <w:tcPr>
            <w:tcW w:w="2142" w:type="dxa"/>
            <w:shd w:val="clear" w:color="auto" w:fill="F49E86" w:themeFill="accent1" w:themeFillTint="66"/>
            <w:vAlign w:val="center"/>
          </w:tcPr>
          <w:p w14:paraId="63338170" w14:textId="7B9E0DED" w:rsidR="0080352A" w:rsidRDefault="0080352A" w:rsidP="00B25F05">
            <w:pPr>
              <w:jc w:val="center"/>
              <w:rPr>
                <w:rFonts w:eastAsia="Times New Roman" w:cs="Times New Roman"/>
              </w:rPr>
            </w:pPr>
            <w:r>
              <w:rPr>
                <w:rFonts w:eastAsia="Times New Roman" w:cs="Times New Roman"/>
              </w:rPr>
              <w:t>Förderungen Land max.</w:t>
            </w:r>
          </w:p>
        </w:tc>
        <w:tc>
          <w:tcPr>
            <w:tcW w:w="2215" w:type="dxa"/>
            <w:shd w:val="clear" w:color="auto" w:fill="F49E86" w:themeFill="accent1" w:themeFillTint="66"/>
            <w:vAlign w:val="center"/>
          </w:tcPr>
          <w:p w14:paraId="49F994A8" w14:textId="318441E9" w:rsidR="0080352A" w:rsidRDefault="0080352A" w:rsidP="00B25F05">
            <w:pPr>
              <w:jc w:val="center"/>
              <w:rPr>
                <w:rFonts w:eastAsia="Times New Roman" w:cs="Times New Roman"/>
              </w:rPr>
            </w:pPr>
            <w:r>
              <w:rPr>
                <w:rFonts w:eastAsia="Times New Roman" w:cs="Times New Roman"/>
              </w:rPr>
              <w:t xml:space="preserve">Förderungen </w:t>
            </w:r>
            <w:proofErr w:type="spellStart"/>
            <w:r>
              <w:rPr>
                <w:rFonts w:eastAsia="Times New Roman" w:cs="Times New Roman"/>
              </w:rPr>
              <w:t>NetzversorgerIn</w:t>
            </w:r>
            <w:proofErr w:type="spellEnd"/>
            <w:r>
              <w:rPr>
                <w:rFonts w:eastAsia="Times New Roman" w:cs="Times New Roman"/>
              </w:rPr>
              <w:t xml:space="preserve"> max.</w:t>
            </w:r>
          </w:p>
        </w:tc>
        <w:tc>
          <w:tcPr>
            <w:tcW w:w="2141" w:type="dxa"/>
            <w:shd w:val="clear" w:color="auto" w:fill="F49E86" w:themeFill="accent1" w:themeFillTint="66"/>
            <w:vAlign w:val="center"/>
          </w:tcPr>
          <w:p w14:paraId="06C8CB40" w14:textId="6A27511F" w:rsidR="0080352A" w:rsidRDefault="0080352A" w:rsidP="00B25F05">
            <w:pPr>
              <w:jc w:val="center"/>
              <w:rPr>
                <w:rFonts w:eastAsia="Times New Roman" w:cs="Times New Roman"/>
              </w:rPr>
            </w:pPr>
            <w:r>
              <w:rPr>
                <w:rFonts w:eastAsia="Times New Roman" w:cs="Times New Roman"/>
              </w:rPr>
              <w:t>Summe Förderungen max.</w:t>
            </w:r>
          </w:p>
        </w:tc>
      </w:tr>
      <w:tr w:rsidR="00B25F05" w14:paraId="7B86C8CB" w14:textId="77777777" w:rsidTr="009B4FFB">
        <w:trPr>
          <w:trHeight w:val="496"/>
        </w:trPr>
        <w:tc>
          <w:tcPr>
            <w:tcW w:w="3258" w:type="dxa"/>
            <w:shd w:val="clear" w:color="auto" w:fill="F49E86" w:themeFill="accent1" w:themeFillTint="66"/>
          </w:tcPr>
          <w:p w14:paraId="46038A6B" w14:textId="77777777" w:rsidR="00B25F05" w:rsidRDefault="00B25F05" w:rsidP="0080352A">
            <w:pPr>
              <w:rPr>
                <w:rFonts w:eastAsia="Times New Roman" w:cs="Times New Roman"/>
              </w:rPr>
            </w:pPr>
          </w:p>
        </w:tc>
        <w:tc>
          <w:tcPr>
            <w:tcW w:w="4357" w:type="dxa"/>
            <w:gridSpan w:val="2"/>
            <w:shd w:val="clear" w:color="auto" w:fill="F49E86" w:themeFill="accent1" w:themeFillTint="66"/>
            <w:vAlign w:val="center"/>
          </w:tcPr>
          <w:p w14:paraId="4865DC9A" w14:textId="7FCF3461" w:rsidR="00B25F05" w:rsidRDefault="00B25F05" w:rsidP="00B25F05">
            <w:pPr>
              <w:jc w:val="center"/>
              <w:rPr>
                <w:rFonts w:eastAsia="Times New Roman" w:cs="Times New Roman"/>
              </w:rPr>
            </w:pPr>
            <w:r>
              <w:rPr>
                <w:rFonts w:eastAsia="Times New Roman" w:cs="Times New Roman"/>
              </w:rPr>
              <w:t>Je Eigenheim bzw. je Wohneinheit</w:t>
            </w:r>
          </w:p>
        </w:tc>
        <w:tc>
          <w:tcPr>
            <w:tcW w:w="2141" w:type="dxa"/>
            <w:shd w:val="clear" w:color="auto" w:fill="F49E86" w:themeFill="accent1" w:themeFillTint="66"/>
          </w:tcPr>
          <w:p w14:paraId="06CCD7FD" w14:textId="77777777" w:rsidR="00B25F05" w:rsidRDefault="00B25F05" w:rsidP="0080352A">
            <w:pPr>
              <w:rPr>
                <w:rFonts w:eastAsia="Times New Roman" w:cs="Times New Roman"/>
              </w:rPr>
            </w:pPr>
          </w:p>
        </w:tc>
      </w:tr>
      <w:tr w:rsidR="0080352A" w14:paraId="7FD55342" w14:textId="77777777" w:rsidTr="007F7604">
        <w:trPr>
          <w:trHeight w:val="533"/>
        </w:trPr>
        <w:tc>
          <w:tcPr>
            <w:tcW w:w="3258" w:type="dxa"/>
          </w:tcPr>
          <w:p w14:paraId="7CD20350" w14:textId="6FCAC55A" w:rsidR="0080352A" w:rsidRDefault="0080352A" w:rsidP="0080352A">
            <w:pPr>
              <w:rPr>
                <w:rFonts w:eastAsia="Times New Roman" w:cs="Times New Roman"/>
              </w:rPr>
            </w:pPr>
            <w:r>
              <w:rPr>
                <w:rFonts w:eastAsia="Times New Roman" w:cs="Times New Roman"/>
              </w:rPr>
              <w:t xml:space="preserve">Eigenheim Ein und Zweifamilienwohnhaus </w:t>
            </w:r>
          </w:p>
        </w:tc>
        <w:tc>
          <w:tcPr>
            <w:tcW w:w="2142" w:type="dxa"/>
            <w:vAlign w:val="center"/>
          </w:tcPr>
          <w:p w14:paraId="1FD5FFBD" w14:textId="7D814A75" w:rsidR="0080352A" w:rsidRDefault="0080352A" w:rsidP="00B25F05">
            <w:pPr>
              <w:jc w:val="center"/>
              <w:rPr>
                <w:rFonts w:eastAsia="Times New Roman" w:cs="Times New Roman"/>
              </w:rPr>
            </w:pPr>
            <w:r>
              <w:rPr>
                <w:rFonts w:eastAsia="Times New Roman" w:cs="Times New Roman"/>
              </w:rPr>
              <w:t>€ 600,-</w:t>
            </w:r>
          </w:p>
        </w:tc>
        <w:tc>
          <w:tcPr>
            <w:tcW w:w="2215" w:type="dxa"/>
            <w:vAlign w:val="center"/>
          </w:tcPr>
          <w:p w14:paraId="6FC0A9E2" w14:textId="784EA791" w:rsidR="0080352A" w:rsidRDefault="0080352A" w:rsidP="007F7604">
            <w:pPr>
              <w:jc w:val="center"/>
              <w:rPr>
                <w:rFonts w:eastAsia="Times New Roman" w:cs="Times New Roman"/>
              </w:rPr>
            </w:pPr>
            <w:r w:rsidRPr="00682B49">
              <w:rPr>
                <w:rFonts w:eastAsia="Times New Roman" w:cs="Times New Roman"/>
              </w:rPr>
              <w:t>€ 600,-</w:t>
            </w:r>
          </w:p>
        </w:tc>
        <w:tc>
          <w:tcPr>
            <w:tcW w:w="2141" w:type="dxa"/>
            <w:vAlign w:val="center"/>
          </w:tcPr>
          <w:p w14:paraId="4D423418" w14:textId="05D4104E" w:rsidR="0080352A" w:rsidRDefault="0080352A" w:rsidP="00B25F05">
            <w:pPr>
              <w:jc w:val="center"/>
              <w:rPr>
                <w:rFonts w:eastAsia="Times New Roman" w:cs="Times New Roman"/>
              </w:rPr>
            </w:pPr>
            <w:r>
              <w:rPr>
                <w:rFonts w:eastAsia="Times New Roman" w:cs="Times New Roman"/>
              </w:rPr>
              <w:t>€ 1200,-</w:t>
            </w:r>
          </w:p>
        </w:tc>
      </w:tr>
      <w:tr w:rsidR="0080352A" w14:paraId="1AA53BFE" w14:textId="77777777" w:rsidTr="00B25F05">
        <w:trPr>
          <w:trHeight w:val="819"/>
        </w:trPr>
        <w:tc>
          <w:tcPr>
            <w:tcW w:w="3258" w:type="dxa"/>
          </w:tcPr>
          <w:p w14:paraId="35E80350" w14:textId="50A4DD59" w:rsidR="00B25F05" w:rsidRDefault="0080352A" w:rsidP="0080352A">
            <w:pPr>
              <w:rPr>
                <w:rFonts w:eastAsia="Times New Roman" w:cs="Times New Roman"/>
              </w:rPr>
            </w:pPr>
            <w:r w:rsidRPr="00682B49">
              <w:rPr>
                <w:rFonts w:eastAsia="Times New Roman" w:cs="Times New Roman"/>
              </w:rPr>
              <w:t>Mehrfamilienwohnhausmit 3 bis 4 WE</w:t>
            </w:r>
          </w:p>
        </w:tc>
        <w:tc>
          <w:tcPr>
            <w:tcW w:w="2142" w:type="dxa"/>
            <w:vAlign w:val="center"/>
          </w:tcPr>
          <w:p w14:paraId="20D3E31D" w14:textId="028F8D28" w:rsidR="0080352A" w:rsidRDefault="00682B49" w:rsidP="00B25F05">
            <w:pPr>
              <w:jc w:val="center"/>
              <w:rPr>
                <w:rFonts w:eastAsia="Times New Roman" w:cs="Times New Roman"/>
              </w:rPr>
            </w:pPr>
            <w:r>
              <w:rPr>
                <w:rFonts w:eastAsia="Times New Roman" w:cs="Times New Roman"/>
              </w:rPr>
              <w:t>€ 300,-</w:t>
            </w:r>
          </w:p>
        </w:tc>
        <w:tc>
          <w:tcPr>
            <w:tcW w:w="2215" w:type="dxa"/>
            <w:vAlign w:val="center"/>
          </w:tcPr>
          <w:p w14:paraId="7BBC9B36" w14:textId="5826F57F" w:rsidR="0080352A" w:rsidRDefault="00682B49" w:rsidP="00B25F05">
            <w:pPr>
              <w:jc w:val="center"/>
              <w:rPr>
                <w:rFonts w:eastAsia="Times New Roman" w:cs="Times New Roman"/>
              </w:rPr>
            </w:pPr>
            <w:r>
              <w:rPr>
                <w:rFonts w:eastAsia="Times New Roman" w:cs="Times New Roman"/>
              </w:rPr>
              <w:t>€ 300,-</w:t>
            </w:r>
          </w:p>
        </w:tc>
        <w:tc>
          <w:tcPr>
            <w:tcW w:w="2141" w:type="dxa"/>
            <w:vAlign w:val="center"/>
          </w:tcPr>
          <w:p w14:paraId="0D9B51FE" w14:textId="69A4EB4B" w:rsidR="0080352A" w:rsidRDefault="00682B49" w:rsidP="00B25F05">
            <w:pPr>
              <w:jc w:val="center"/>
              <w:rPr>
                <w:rFonts w:eastAsia="Times New Roman" w:cs="Times New Roman"/>
              </w:rPr>
            </w:pPr>
            <w:r>
              <w:rPr>
                <w:rFonts w:eastAsia="Times New Roman" w:cs="Times New Roman"/>
              </w:rPr>
              <w:t>€ 600,-</w:t>
            </w:r>
          </w:p>
        </w:tc>
      </w:tr>
      <w:tr w:rsidR="0080352A" w14:paraId="26880A77" w14:textId="77777777" w:rsidTr="00B25F05">
        <w:trPr>
          <w:trHeight w:val="247"/>
        </w:trPr>
        <w:tc>
          <w:tcPr>
            <w:tcW w:w="3258" w:type="dxa"/>
          </w:tcPr>
          <w:p w14:paraId="4FFB3406" w14:textId="5C67D07E" w:rsidR="0080352A" w:rsidRDefault="0080352A" w:rsidP="0080352A">
            <w:pPr>
              <w:rPr>
                <w:rFonts w:eastAsia="Times New Roman" w:cs="Times New Roman"/>
              </w:rPr>
            </w:pPr>
            <w:r w:rsidRPr="00682B49">
              <w:rPr>
                <w:rFonts w:eastAsia="Times New Roman" w:cs="Times New Roman"/>
              </w:rPr>
              <w:t>Mehrfamilienwohnhausmit 5 bis max. 20WE</w:t>
            </w:r>
          </w:p>
        </w:tc>
        <w:tc>
          <w:tcPr>
            <w:tcW w:w="2142" w:type="dxa"/>
            <w:vAlign w:val="center"/>
          </w:tcPr>
          <w:p w14:paraId="73079F38" w14:textId="76E38B23" w:rsidR="0080352A" w:rsidRDefault="00682B49" w:rsidP="00B25F05">
            <w:pPr>
              <w:jc w:val="center"/>
              <w:rPr>
                <w:rFonts w:eastAsia="Times New Roman" w:cs="Times New Roman"/>
              </w:rPr>
            </w:pPr>
            <w:r>
              <w:rPr>
                <w:rFonts w:eastAsia="Times New Roman" w:cs="Times New Roman"/>
              </w:rPr>
              <w:t>€ 250 ,-</w:t>
            </w:r>
          </w:p>
        </w:tc>
        <w:tc>
          <w:tcPr>
            <w:tcW w:w="2215" w:type="dxa"/>
            <w:vAlign w:val="center"/>
          </w:tcPr>
          <w:p w14:paraId="06742DC5" w14:textId="4705D213" w:rsidR="0080352A" w:rsidRDefault="00682B49" w:rsidP="00B25F05">
            <w:pPr>
              <w:jc w:val="center"/>
              <w:rPr>
                <w:rFonts w:eastAsia="Times New Roman" w:cs="Times New Roman"/>
              </w:rPr>
            </w:pPr>
            <w:r>
              <w:rPr>
                <w:rFonts w:eastAsia="Times New Roman" w:cs="Times New Roman"/>
              </w:rPr>
              <w:t>€ 250,-</w:t>
            </w:r>
          </w:p>
        </w:tc>
        <w:tc>
          <w:tcPr>
            <w:tcW w:w="2141" w:type="dxa"/>
            <w:vAlign w:val="center"/>
          </w:tcPr>
          <w:p w14:paraId="320C8CF3" w14:textId="6CAA5B8E" w:rsidR="0080352A" w:rsidRDefault="00682B49" w:rsidP="00B25F05">
            <w:pPr>
              <w:jc w:val="center"/>
              <w:rPr>
                <w:rFonts w:eastAsia="Times New Roman" w:cs="Times New Roman"/>
              </w:rPr>
            </w:pPr>
            <w:r>
              <w:rPr>
                <w:rFonts w:eastAsia="Times New Roman" w:cs="Times New Roman"/>
              </w:rPr>
              <w:t>€ 500,-</w:t>
            </w:r>
          </w:p>
        </w:tc>
      </w:tr>
    </w:tbl>
    <w:p w14:paraId="3E4E125A" w14:textId="160636C8" w:rsidR="0080352A" w:rsidRDefault="0080352A" w:rsidP="00B25F05">
      <w:pPr>
        <w:ind w:left="-284"/>
        <w:rPr>
          <w:rFonts w:eastAsia="Times New Roman" w:cs="Times New Roman"/>
        </w:rPr>
      </w:pPr>
    </w:p>
    <w:tbl>
      <w:tblPr>
        <w:tblStyle w:val="Tabellenraster"/>
        <w:tblpPr w:leftFromText="141" w:rightFromText="141" w:vertAnchor="text" w:horzAnchor="margin" w:tblpX="-289" w:tblpY="2"/>
        <w:tblOverlap w:val="never"/>
        <w:tblW w:w="9753" w:type="dxa"/>
        <w:tblLook w:val="04A0" w:firstRow="1" w:lastRow="0" w:firstColumn="1" w:lastColumn="0" w:noHBand="0" w:noVBand="1"/>
      </w:tblPr>
      <w:tblGrid>
        <w:gridCol w:w="3256"/>
        <w:gridCol w:w="1765"/>
        <w:gridCol w:w="2366"/>
        <w:gridCol w:w="2366"/>
      </w:tblGrid>
      <w:tr w:rsidR="00B25F05" w14:paraId="18B3C5F2" w14:textId="77777777" w:rsidTr="001C2E87">
        <w:trPr>
          <w:trHeight w:val="274"/>
        </w:trPr>
        <w:tc>
          <w:tcPr>
            <w:tcW w:w="3256" w:type="dxa"/>
          </w:tcPr>
          <w:p w14:paraId="48AA8308" w14:textId="5FCC7473" w:rsidR="00B25F05" w:rsidRDefault="00B25F05" w:rsidP="00B25F05">
            <w:pPr>
              <w:rPr>
                <w:rFonts w:eastAsia="Times New Roman" w:cs="Times New Roman"/>
              </w:rPr>
            </w:pPr>
            <w:r w:rsidRPr="00682B49">
              <w:rPr>
                <w:rFonts w:eastAsia="Times New Roman" w:cs="Times New Roman"/>
              </w:rPr>
              <w:t>Mehrfamilienwohnhaus ab 21 WE</w:t>
            </w:r>
          </w:p>
        </w:tc>
        <w:tc>
          <w:tcPr>
            <w:tcW w:w="1765" w:type="dxa"/>
            <w:vAlign w:val="center"/>
          </w:tcPr>
          <w:p w14:paraId="5071A984" w14:textId="77777777" w:rsidR="00B25F05" w:rsidRDefault="00B25F05" w:rsidP="00B25F05">
            <w:pPr>
              <w:jc w:val="center"/>
              <w:rPr>
                <w:rFonts w:eastAsia="Times New Roman" w:cs="Times New Roman"/>
              </w:rPr>
            </w:pPr>
            <w:r>
              <w:rPr>
                <w:rFonts w:eastAsia="Times New Roman" w:cs="Times New Roman"/>
              </w:rPr>
              <w:t>€ 150,-</w:t>
            </w:r>
          </w:p>
        </w:tc>
        <w:tc>
          <w:tcPr>
            <w:tcW w:w="2366" w:type="dxa"/>
            <w:vAlign w:val="center"/>
          </w:tcPr>
          <w:p w14:paraId="3380FE1A" w14:textId="77777777" w:rsidR="00B25F05" w:rsidRDefault="00B25F05" w:rsidP="00B25F05">
            <w:pPr>
              <w:jc w:val="center"/>
              <w:rPr>
                <w:rFonts w:eastAsia="Times New Roman" w:cs="Times New Roman"/>
              </w:rPr>
            </w:pPr>
            <w:r>
              <w:rPr>
                <w:rFonts w:eastAsia="Times New Roman" w:cs="Times New Roman"/>
              </w:rPr>
              <w:t>150,-</w:t>
            </w:r>
          </w:p>
        </w:tc>
        <w:tc>
          <w:tcPr>
            <w:tcW w:w="2366" w:type="dxa"/>
            <w:vAlign w:val="center"/>
          </w:tcPr>
          <w:p w14:paraId="76A0FA6B" w14:textId="77777777" w:rsidR="00B25F05" w:rsidRDefault="00B25F05" w:rsidP="00B25F05">
            <w:pPr>
              <w:jc w:val="center"/>
              <w:rPr>
                <w:rFonts w:eastAsia="Times New Roman" w:cs="Times New Roman"/>
              </w:rPr>
            </w:pPr>
            <w:r>
              <w:rPr>
                <w:rFonts w:eastAsia="Times New Roman" w:cs="Times New Roman"/>
              </w:rPr>
              <w:t>€ 300,-</w:t>
            </w:r>
          </w:p>
        </w:tc>
      </w:tr>
    </w:tbl>
    <w:p w14:paraId="077052AD" w14:textId="77777777" w:rsidR="00B25F05" w:rsidRDefault="00B25F05" w:rsidP="00682B49">
      <w:pPr>
        <w:rPr>
          <w:rFonts w:eastAsia="Times New Roman" w:cs="Times New Roman"/>
        </w:rPr>
      </w:pPr>
    </w:p>
    <w:p w14:paraId="3713F9AF" w14:textId="77777777" w:rsidR="00B25F05" w:rsidRDefault="00B25F05" w:rsidP="001C2E87">
      <w:pPr>
        <w:rPr>
          <w:rFonts w:eastAsia="Times New Roman" w:cs="Times New Roman"/>
        </w:rPr>
      </w:pPr>
    </w:p>
    <w:p w14:paraId="440AAA00" w14:textId="4B818EAB" w:rsidR="00682B49" w:rsidRDefault="00B25F05" w:rsidP="00B25F05">
      <w:pPr>
        <w:pStyle w:val="berschrift3"/>
      </w:pPr>
      <w:r>
        <w:t xml:space="preserve">Förderungssatz Neubauten </w:t>
      </w:r>
    </w:p>
    <w:tbl>
      <w:tblPr>
        <w:tblStyle w:val="Tabellenraster"/>
        <w:tblW w:w="9726" w:type="dxa"/>
        <w:tblInd w:w="-284" w:type="dxa"/>
        <w:tblLook w:val="04A0" w:firstRow="1" w:lastRow="0" w:firstColumn="1" w:lastColumn="0" w:noHBand="0" w:noVBand="1"/>
      </w:tblPr>
      <w:tblGrid>
        <w:gridCol w:w="2431"/>
        <w:gridCol w:w="2431"/>
        <w:gridCol w:w="2432"/>
        <w:gridCol w:w="2432"/>
      </w:tblGrid>
      <w:tr w:rsidR="00682B49" w14:paraId="4A2D7FE9" w14:textId="77777777" w:rsidTr="009B4FFB">
        <w:trPr>
          <w:trHeight w:val="585"/>
        </w:trPr>
        <w:tc>
          <w:tcPr>
            <w:tcW w:w="2431" w:type="dxa"/>
            <w:shd w:val="clear" w:color="auto" w:fill="F49E86" w:themeFill="accent1" w:themeFillTint="66"/>
            <w:vAlign w:val="center"/>
          </w:tcPr>
          <w:p w14:paraId="7743E6FE" w14:textId="670C106E" w:rsidR="00682B49" w:rsidRDefault="00682B49" w:rsidP="001C2E87">
            <w:pPr>
              <w:jc w:val="center"/>
              <w:rPr>
                <w:rFonts w:eastAsia="Times New Roman" w:cs="Times New Roman"/>
              </w:rPr>
            </w:pPr>
            <w:r>
              <w:rPr>
                <w:rFonts w:eastAsia="Times New Roman" w:cs="Times New Roman"/>
              </w:rPr>
              <w:t>Anzahl Wohneinheiten</w:t>
            </w:r>
          </w:p>
        </w:tc>
        <w:tc>
          <w:tcPr>
            <w:tcW w:w="2431" w:type="dxa"/>
            <w:shd w:val="clear" w:color="auto" w:fill="F49E86" w:themeFill="accent1" w:themeFillTint="66"/>
            <w:vAlign w:val="center"/>
          </w:tcPr>
          <w:p w14:paraId="03019A5C" w14:textId="52A38CCA" w:rsidR="00682B49" w:rsidRDefault="00682B49" w:rsidP="001C2E87">
            <w:pPr>
              <w:jc w:val="center"/>
              <w:rPr>
                <w:rFonts w:eastAsia="Times New Roman" w:cs="Times New Roman"/>
              </w:rPr>
            </w:pPr>
            <w:r>
              <w:rPr>
                <w:rFonts w:eastAsia="Times New Roman" w:cs="Times New Roman"/>
              </w:rPr>
              <w:t>Förderung Land max.</w:t>
            </w:r>
          </w:p>
        </w:tc>
        <w:tc>
          <w:tcPr>
            <w:tcW w:w="2432" w:type="dxa"/>
            <w:shd w:val="clear" w:color="auto" w:fill="F49E86" w:themeFill="accent1" w:themeFillTint="66"/>
            <w:vAlign w:val="center"/>
          </w:tcPr>
          <w:p w14:paraId="6F8B671A" w14:textId="5702F423" w:rsidR="00682B49" w:rsidRDefault="00682B49" w:rsidP="001C2E87">
            <w:pPr>
              <w:jc w:val="center"/>
              <w:rPr>
                <w:rFonts w:eastAsia="Times New Roman" w:cs="Times New Roman"/>
              </w:rPr>
            </w:pPr>
            <w:r>
              <w:rPr>
                <w:rFonts w:eastAsia="Times New Roman" w:cs="Times New Roman"/>
              </w:rPr>
              <w:t xml:space="preserve">Förderungen </w:t>
            </w:r>
            <w:proofErr w:type="spellStart"/>
            <w:r>
              <w:rPr>
                <w:rFonts w:eastAsia="Times New Roman" w:cs="Times New Roman"/>
              </w:rPr>
              <w:t>NetzversorgerIn</w:t>
            </w:r>
            <w:proofErr w:type="spellEnd"/>
            <w:r>
              <w:rPr>
                <w:rFonts w:eastAsia="Times New Roman" w:cs="Times New Roman"/>
              </w:rPr>
              <w:t xml:space="preserve"> max.</w:t>
            </w:r>
          </w:p>
        </w:tc>
        <w:tc>
          <w:tcPr>
            <w:tcW w:w="2432" w:type="dxa"/>
            <w:shd w:val="clear" w:color="auto" w:fill="F49E86" w:themeFill="accent1" w:themeFillTint="66"/>
            <w:vAlign w:val="center"/>
          </w:tcPr>
          <w:p w14:paraId="51FF4CAE" w14:textId="54DF45DE" w:rsidR="00682B49" w:rsidRDefault="00682B49" w:rsidP="001C2E87">
            <w:pPr>
              <w:jc w:val="center"/>
              <w:rPr>
                <w:rFonts w:eastAsia="Times New Roman" w:cs="Times New Roman"/>
              </w:rPr>
            </w:pPr>
            <w:r>
              <w:rPr>
                <w:rFonts w:eastAsia="Times New Roman" w:cs="Times New Roman"/>
              </w:rPr>
              <w:t>Summe Förderungen</w:t>
            </w:r>
          </w:p>
        </w:tc>
      </w:tr>
      <w:tr w:rsidR="00682B49" w14:paraId="6D437F74" w14:textId="77777777" w:rsidTr="00B25F05">
        <w:trPr>
          <w:trHeight w:val="599"/>
        </w:trPr>
        <w:tc>
          <w:tcPr>
            <w:tcW w:w="2431" w:type="dxa"/>
          </w:tcPr>
          <w:p w14:paraId="4E90D92C" w14:textId="4D3FB973" w:rsidR="00682B49" w:rsidRDefault="00682B49" w:rsidP="00D53417">
            <w:pPr>
              <w:rPr>
                <w:rFonts w:eastAsia="Times New Roman" w:cs="Times New Roman"/>
              </w:rPr>
            </w:pPr>
            <w:r>
              <w:rPr>
                <w:rFonts w:eastAsia="Times New Roman" w:cs="Times New Roman"/>
              </w:rPr>
              <w:t>Eigenheim (Ein- und Zweifamilienhäuser)</w:t>
            </w:r>
          </w:p>
        </w:tc>
        <w:tc>
          <w:tcPr>
            <w:tcW w:w="2431" w:type="dxa"/>
            <w:vAlign w:val="center"/>
          </w:tcPr>
          <w:p w14:paraId="25E84A6C" w14:textId="3A22E718" w:rsidR="00682B49" w:rsidRDefault="00682B49" w:rsidP="00B25F05">
            <w:pPr>
              <w:jc w:val="center"/>
              <w:rPr>
                <w:rFonts w:eastAsia="Times New Roman" w:cs="Times New Roman"/>
              </w:rPr>
            </w:pPr>
            <w:r>
              <w:rPr>
                <w:rFonts w:eastAsia="Times New Roman" w:cs="Times New Roman"/>
              </w:rPr>
              <w:t>€ 600,-</w:t>
            </w:r>
          </w:p>
        </w:tc>
        <w:tc>
          <w:tcPr>
            <w:tcW w:w="2432" w:type="dxa"/>
            <w:vAlign w:val="center"/>
          </w:tcPr>
          <w:p w14:paraId="5B7BD81D" w14:textId="714F6E65" w:rsidR="00682B49" w:rsidRDefault="00682B49" w:rsidP="00B25F05">
            <w:pPr>
              <w:jc w:val="center"/>
              <w:rPr>
                <w:rFonts w:eastAsia="Times New Roman" w:cs="Times New Roman"/>
              </w:rPr>
            </w:pPr>
            <w:r>
              <w:rPr>
                <w:rFonts w:eastAsia="Times New Roman" w:cs="Times New Roman"/>
              </w:rPr>
              <w:t>€ 600,-</w:t>
            </w:r>
          </w:p>
        </w:tc>
        <w:tc>
          <w:tcPr>
            <w:tcW w:w="2432" w:type="dxa"/>
            <w:vAlign w:val="center"/>
          </w:tcPr>
          <w:p w14:paraId="391ECA4B" w14:textId="3BBB503A" w:rsidR="00682B49" w:rsidRDefault="00682B49" w:rsidP="00B25F05">
            <w:pPr>
              <w:jc w:val="center"/>
              <w:rPr>
                <w:rFonts w:eastAsia="Times New Roman" w:cs="Times New Roman"/>
              </w:rPr>
            </w:pPr>
            <w:r>
              <w:rPr>
                <w:rFonts w:eastAsia="Times New Roman" w:cs="Times New Roman"/>
              </w:rPr>
              <w:t>€ 1200,-</w:t>
            </w:r>
          </w:p>
        </w:tc>
      </w:tr>
    </w:tbl>
    <w:p w14:paraId="77430C0B" w14:textId="623201F9" w:rsidR="00682B49" w:rsidRDefault="00682B49" w:rsidP="00D53417">
      <w:pPr>
        <w:ind w:left="-284"/>
        <w:rPr>
          <w:rFonts w:eastAsia="Times New Roman" w:cs="Times New Roman"/>
        </w:rPr>
      </w:pPr>
    </w:p>
    <w:p w14:paraId="33829097" w14:textId="5523CC28" w:rsidR="00682B49" w:rsidRDefault="00B25F05" w:rsidP="00B25F05">
      <w:pPr>
        <w:pStyle w:val="berschrift3"/>
      </w:pPr>
      <w:r>
        <w:t xml:space="preserve">Förderungssätze Umstellung auf Erdgas, Naturgas (nur </w:t>
      </w:r>
      <w:proofErr w:type="spellStart"/>
      <w:r>
        <w:t>Großräum</w:t>
      </w:r>
      <w:proofErr w:type="spellEnd"/>
      <w:r>
        <w:t xml:space="preserve"> Graz) </w:t>
      </w:r>
    </w:p>
    <w:tbl>
      <w:tblPr>
        <w:tblStyle w:val="Tabellenraster"/>
        <w:tblW w:w="9714" w:type="dxa"/>
        <w:tblInd w:w="-284" w:type="dxa"/>
        <w:tblLook w:val="04A0" w:firstRow="1" w:lastRow="0" w:firstColumn="1" w:lastColumn="0" w:noHBand="0" w:noVBand="1"/>
      </w:tblPr>
      <w:tblGrid>
        <w:gridCol w:w="2509"/>
        <w:gridCol w:w="2401"/>
        <w:gridCol w:w="2402"/>
        <w:gridCol w:w="2402"/>
      </w:tblGrid>
      <w:tr w:rsidR="00682B49" w14:paraId="3D51FA1B" w14:textId="77777777" w:rsidTr="009B4FFB">
        <w:trPr>
          <w:trHeight w:val="545"/>
        </w:trPr>
        <w:tc>
          <w:tcPr>
            <w:tcW w:w="2509" w:type="dxa"/>
            <w:shd w:val="clear" w:color="auto" w:fill="F49E86" w:themeFill="accent1" w:themeFillTint="66"/>
            <w:vAlign w:val="center"/>
          </w:tcPr>
          <w:p w14:paraId="7B0E102A" w14:textId="7F77662A" w:rsidR="00682B49" w:rsidRDefault="00682B49" w:rsidP="009B4FFB">
            <w:pPr>
              <w:jc w:val="center"/>
              <w:rPr>
                <w:rFonts w:eastAsia="Times New Roman" w:cs="Times New Roman"/>
              </w:rPr>
            </w:pPr>
            <w:r>
              <w:rPr>
                <w:rFonts w:eastAsia="Times New Roman" w:cs="Times New Roman"/>
              </w:rPr>
              <w:t>Anzahl Wohneinheiten</w:t>
            </w:r>
          </w:p>
        </w:tc>
        <w:tc>
          <w:tcPr>
            <w:tcW w:w="2401" w:type="dxa"/>
            <w:shd w:val="clear" w:color="auto" w:fill="F49E86" w:themeFill="accent1" w:themeFillTint="66"/>
            <w:vAlign w:val="center"/>
          </w:tcPr>
          <w:p w14:paraId="658F1BFC" w14:textId="78FBD750" w:rsidR="00682B49" w:rsidRDefault="00682B49" w:rsidP="009B4FFB">
            <w:pPr>
              <w:jc w:val="center"/>
              <w:rPr>
                <w:rFonts w:eastAsia="Times New Roman" w:cs="Times New Roman"/>
              </w:rPr>
            </w:pPr>
            <w:r>
              <w:rPr>
                <w:rFonts w:eastAsia="Times New Roman" w:cs="Times New Roman"/>
              </w:rPr>
              <w:t>Förderung Land max.</w:t>
            </w:r>
          </w:p>
        </w:tc>
        <w:tc>
          <w:tcPr>
            <w:tcW w:w="2402" w:type="dxa"/>
            <w:shd w:val="clear" w:color="auto" w:fill="F49E86" w:themeFill="accent1" w:themeFillTint="66"/>
            <w:vAlign w:val="center"/>
          </w:tcPr>
          <w:p w14:paraId="3E316EC9" w14:textId="229750B2" w:rsidR="00682B49" w:rsidRDefault="00682B49" w:rsidP="009B4FFB">
            <w:pPr>
              <w:jc w:val="center"/>
              <w:rPr>
                <w:rFonts w:eastAsia="Times New Roman" w:cs="Times New Roman"/>
              </w:rPr>
            </w:pPr>
            <w:r>
              <w:rPr>
                <w:rFonts w:eastAsia="Times New Roman" w:cs="Times New Roman"/>
              </w:rPr>
              <w:t xml:space="preserve">Förderung </w:t>
            </w:r>
            <w:proofErr w:type="spellStart"/>
            <w:r>
              <w:rPr>
                <w:rFonts w:eastAsia="Times New Roman" w:cs="Times New Roman"/>
              </w:rPr>
              <w:t>NetzversorgerIn</w:t>
            </w:r>
            <w:proofErr w:type="spellEnd"/>
            <w:r>
              <w:rPr>
                <w:rFonts w:eastAsia="Times New Roman" w:cs="Times New Roman"/>
              </w:rPr>
              <w:t xml:space="preserve"> max.</w:t>
            </w:r>
          </w:p>
        </w:tc>
        <w:tc>
          <w:tcPr>
            <w:tcW w:w="2402" w:type="dxa"/>
            <w:shd w:val="clear" w:color="auto" w:fill="F49E86" w:themeFill="accent1" w:themeFillTint="66"/>
            <w:vAlign w:val="center"/>
          </w:tcPr>
          <w:p w14:paraId="0973DF80" w14:textId="1890F7DB" w:rsidR="00682B49" w:rsidRDefault="00B25F05" w:rsidP="009B4FFB">
            <w:pPr>
              <w:jc w:val="center"/>
              <w:rPr>
                <w:rFonts w:eastAsia="Times New Roman" w:cs="Times New Roman"/>
              </w:rPr>
            </w:pPr>
            <w:r>
              <w:rPr>
                <w:rFonts w:eastAsia="Times New Roman" w:cs="Times New Roman"/>
              </w:rPr>
              <w:t>Summe Förderungen max.</w:t>
            </w:r>
          </w:p>
        </w:tc>
      </w:tr>
      <w:tr w:rsidR="00B25F05" w14:paraId="22E63C11" w14:textId="77777777" w:rsidTr="009B4FFB">
        <w:trPr>
          <w:trHeight w:val="558"/>
        </w:trPr>
        <w:tc>
          <w:tcPr>
            <w:tcW w:w="2509" w:type="dxa"/>
            <w:shd w:val="clear" w:color="auto" w:fill="F49E86" w:themeFill="accent1" w:themeFillTint="66"/>
          </w:tcPr>
          <w:p w14:paraId="0CF4B807" w14:textId="77777777" w:rsidR="00B25F05" w:rsidRDefault="00B25F05" w:rsidP="00D53417">
            <w:pPr>
              <w:rPr>
                <w:rFonts w:eastAsia="Times New Roman" w:cs="Times New Roman"/>
              </w:rPr>
            </w:pPr>
          </w:p>
        </w:tc>
        <w:tc>
          <w:tcPr>
            <w:tcW w:w="4803" w:type="dxa"/>
            <w:gridSpan w:val="2"/>
            <w:shd w:val="clear" w:color="auto" w:fill="F49E86" w:themeFill="accent1" w:themeFillTint="66"/>
            <w:vAlign w:val="center"/>
          </w:tcPr>
          <w:p w14:paraId="17C85DAA" w14:textId="444B0A31" w:rsidR="00B25F05" w:rsidRDefault="00B25F05" w:rsidP="00B25F05">
            <w:pPr>
              <w:jc w:val="center"/>
              <w:rPr>
                <w:rFonts w:eastAsia="Times New Roman" w:cs="Times New Roman"/>
              </w:rPr>
            </w:pPr>
            <w:r>
              <w:rPr>
                <w:rFonts w:eastAsia="Times New Roman" w:cs="Times New Roman"/>
              </w:rPr>
              <w:t>Je Eigenheim bzw. je Wohneinheit</w:t>
            </w:r>
          </w:p>
        </w:tc>
        <w:tc>
          <w:tcPr>
            <w:tcW w:w="2402" w:type="dxa"/>
            <w:shd w:val="clear" w:color="auto" w:fill="F49E86" w:themeFill="accent1" w:themeFillTint="66"/>
          </w:tcPr>
          <w:p w14:paraId="7CBE12DA" w14:textId="77777777" w:rsidR="00B25F05" w:rsidRDefault="00B25F05" w:rsidP="00D53417">
            <w:pPr>
              <w:rPr>
                <w:rFonts w:eastAsia="Times New Roman" w:cs="Times New Roman"/>
              </w:rPr>
            </w:pPr>
          </w:p>
        </w:tc>
      </w:tr>
      <w:tr w:rsidR="00682B49" w14:paraId="752062E3" w14:textId="77777777" w:rsidTr="00B25F05">
        <w:trPr>
          <w:trHeight w:val="545"/>
        </w:trPr>
        <w:tc>
          <w:tcPr>
            <w:tcW w:w="2509" w:type="dxa"/>
          </w:tcPr>
          <w:p w14:paraId="759B3037" w14:textId="55330D99" w:rsidR="00682B49" w:rsidRDefault="00B25F05" w:rsidP="00D53417">
            <w:pPr>
              <w:rPr>
                <w:rFonts w:eastAsia="Times New Roman" w:cs="Times New Roman"/>
              </w:rPr>
            </w:pPr>
            <w:r>
              <w:rPr>
                <w:rFonts w:eastAsia="Times New Roman" w:cs="Times New Roman"/>
              </w:rPr>
              <w:t>Eigenheim (Ein- und Zweifamilienwohnhaus)</w:t>
            </w:r>
          </w:p>
        </w:tc>
        <w:tc>
          <w:tcPr>
            <w:tcW w:w="2401" w:type="dxa"/>
            <w:vAlign w:val="center"/>
          </w:tcPr>
          <w:p w14:paraId="5D95983A" w14:textId="275CB477" w:rsidR="00682B49" w:rsidRDefault="00B25F05" w:rsidP="00B25F05">
            <w:pPr>
              <w:jc w:val="center"/>
              <w:rPr>
                <w:rFonts w:eastAsia="Times New Roman" w:cs="Times New Roman"/>
              </w:rPr>
            </w:pPr>
            <w:r>
              <w:rPr>
                <w:rFonts w:eastAsia="Times New Roman" w:cs="Times New Roman"/>
              </w:rPr>
              <w:t>€ 400,-</w:t>
            </w:r>
          </w:p>
        </w:tc>
        <w:tc>
          <w:tcPr>
            <w:tcW w:w="2402" w:type="dxa"/>
            <w:vAlign w:val="center"/>
          </w:tcPr>
          <w:p w14:paraId="4EFDD8CA" w14:textId="2A83F33A" w:rsidR="00682B49" w:rsidRDefault="00B25F05" w:rsidP="00B25F05">
            <w:pPr>
              <w:jc w:val="center"/>
              <w:rPr>
                <w:rFonts w:eastAsia="Times New Roman" w:cs="Times New Roman"/>
              </w:rPr>
            </w:pPr>
            <w:r>
              <w:rPr>
                <w:rFonts w:eastAsia="Times New Roman" w:cs="Times New Roman"/>
              </w:rPr>
              <w:t>€ 600,-</w:t>
            </w:r>
          </w:p>
        </w:tc>
        <w:tc>
          <w:tcPr>
            <w:tcW w:w="2402" w:type="dxa"/>
            <w:vAlign w:val="center"/>
          </w:tcPr>
          <w:p w14:paraId="7B72908D" w14:textId="585EF3DD" w:rsidR="00682B49" w:rsidRDefault="00B25F05" w:rsidP="00B25F05">
            <w:pPr>
              <w:jc w:val="center"/>
              <w:rPr>
                <w:rFonts w:eastAsia="Times New Roman" w:cs="Times New Roman"/>
              </w:rPr>
            </w:pPr>
            <w:r>
              <w:rPr>
                <w:rFonts w:eastAsia="Times New Roman" w:cs="Times New Roman"/>
              </w:rPr>
              <w:t>€ 1000,-</w:t>
            </w:r>
          </w:p>
        </w:tc>
      </w:tr>
      <w:tr w:rsidR="00682B49" w14:paraId="7F7EC078" w14:textId="77777777" w:rsidTr="00B25F05">
        <w:trPr>
          <w:trHeight w:val="558"/>
        </w:trPr>
        <w:tc>
          <w:tcPr>
            <w:tcW w:w="2509" w:type="dxa"/>
          </w:tcPr>
          <w:p w14:paraId="767E8D6E" w14:textId="061D32D8" w:rsidR="00682B49" w:rsidRDefault="00B25F05" w:rsidP="00D53417">
            <w:pPr>
              <w:rPr>
                <w:rFonts w:eastAsia="Times New Roman" w:cs="Times New Roman"/>
              </w:rPr>
            </w:pPr>
            <w:r>
              <w:rPr>
                <w:rFonts w:eastAsia="Times New Roman" w:cs="Times New Roman"/>
              </w:rPr>
              <w:lastRenderedPageBreak/>
              <w:t xml:space="preserve">Mehrfamilienwohnhaus mit 3 bis 4 WE </w:t>
            </w:r>
          </w:p>
        </w:tc>
        <w:tc>
          <w:tcPr>
            <w:tcW w:w="2401" w:type="dxa"/>
            <w:vAlign w:val="center"/>
          </w:tcPr>
          <w:p w14:paraId="7004B59C" w14:textId="2316C22D" w:rsidR="00682B49" w:rsidRDefault="00B25F05" w:rsidP="00B25F05">
            <w:pPr>
              <w:jc w:val="center"/>
              <w:rPr>
                <w:rFonts w:eastAsia="Times New Roman" w:cs="Times New Roman"/>
              </w:rPr>
            </w:pPr>
            <w:r>
              <w:rPr>
                <w:rFonts w:eastAsia="Times New Roman" w:cs="Times New Roman"/>
              </w:rPr>
              <w:t>€ 200,-</w:t>
            </w:r>
          </w:p>
        </w:tc>
        <w:tc>
          <w:tcPr>
            <w:tcW w:w="2402" w:type="dxa"/>
            <w:vAlign w:val="center"/>
          </w:tcPr>
          <w:p w14:paraId="7FB81D3A" w14:textId="3B24047A" w:rsidR="00682B49" w:rsidRDefault="00B25F05" w:rsidP="00B25F05">
            <w:pPr>
              <w:jc w:val="center"/>
              <w:rPr>
                <w:rFonts w:eastAsia="Times New Roman" w:cs="Times New Roman"/>
              </w:rPr>
            </w:pPr>
            <w:r>
              <w:rPr>
                <w:rFonts w:eastAsia="Times New Roman" w:cs="Times New Roman"/>
              </w:rPr>
              <w:t>€ 300,-</w:t>
            </w:r>
          </w:p>
        </w:tc>
        <w:tc>
          <w:tcPr>
            <w:tcW w:w="2402" w:type="dxa"/>
            <w:vAlign w:val="center"/>
          </w:tcPr>
          <w:p w14:paraId="55462824" w14:textId="6E278D17" w:rsidR="00682B49" w:rsidRDefault="00B25F05" w:rsidP="00B25F05">
            <w:pPr>
              <w:jc w:val="center"/>
              <w:rPr>
                <w:rFonts w:eastAsia="Times New Roman" w:cs="Times New Roman"/>
              </w:rPr>
            </w:pPr>
            <w:r>
              <w:rPr>
                <w:rFonts w:eastAsia="Times New Roman" w:cs="Times New Roman"/>
              </w:rPr>
              <w:t>€ 500,-</w:t>
            </w:r>
          </w:p>
        </w:tc>
      </w:tr>
      <w:tr w:rsidR="00682B49" w14:paraId="0C33F65B" w14:textId="77777777" w:rsidTr="00B25F05">
        <w:trPr>
          <w:trHeight w:val="545"/>
        </w:trPr>
        <w:tc>
          <w:tcPr>
            <w:tcW w:w="2509" w:type="dxa"/>
          </w:tcPr>
          <w:p w14:paraId="3CAAC22A" w14:textId="63A5A72A" w:rsidR="00682B49" w:rsidRDefault="00B25F05" w:rsidP="00D53417">
            <w:pPr>
              <w:rPr>
                <w:rFonts w:eastAsia="Times New Roman" w:cs="Times New Roman"/>
              </w:rPr>
            </w:pPr>
            <w:r>
              <w:rPr>
                <w:rFonts w:eastAsia="Times New Roman" w:cs="Times New Roman"/>
              </w:rPr>
              <w:t xml:space="preserve">Mehrfamilienwohnhaus mit 5 bis max. 20 WE </w:t>
            </w:r>
          </w:p>
        </w:tc>
        <w:tc>
          <w:tcPr>
            <w:tcW w:w="2401" w:type="dxa"/>
            <w:vAlign w:val="center"/>
          </w:tcPr>
          <w:p w14:paraId="7DE7A7C9" w14:textId="7BCCB7A9" w:rsidR="00682B49" w:rsidRDefault="00B25F05" w:rsidP="00B25F05">
            <w:pPr>
              <w:jc w:val="center"/>
              <w:rPr>
                <w:rFonts w:eastAsia="Times New Roman" w:cs="Times New Roman"/>
              </w:rPr>
            </w:pPr>
            <w:r>
              <w:rPr>
                <w:rFonts w:eastAsia="Times New Roman" w:cs="Times New Roman"/>
              </w:rPr>
              <w:t>€ 150,-</w:t>
            </w:r>
          </w:p>
        </w:tc>
        <w:tc>
          <w:tcPr>
            <w:tcW w:w="2402" w:type="dxa"/>
            <w:vAlign w:val="center"/>
          </w:tcPr>
          <w:p w14:paraId="3B1CC4C1" w14:textId="7D08F6FE" w:rsidR="00682B49" w:rsidRDefault="00B25F05" w:rsidP="00B25F05">
            <w:pPr>
              <w:jc w:val="center"/>
              <w:rPr>
                <w:rFonts w:eastAsia="Times New Roman" w:cs="Times New Roman"/>
              </w:rPr>
            </w:pPr>
            <w:r>
              <w:rPr>
                <w:rFonts w:eastAsia="Times New Roman" w:cs="Times New Roman"/>
              </w:rPr>
              <w:t>€ 225,-</w:t>
            </w:r>
          </w:p>
        </w:tc>
        <w:tc>
          <w:tcPr>
            <w:tcW w:w="2402" w:type="dxa"/>
            <w:vAlign w:val="center"/>
          </w:tcPr>
          <w:p w14:paraId="59B4E7F8" w14:textId="3805FE8D" w:rsidR="00682B49" w:rsidRDefault="00B25F05" w:rsidP="00B25F05">
            <w:pPr>
              <w:jc w:val="center"/>
              <w:rPr>
                <w:rFonts w:eastAsia="Times New Roman" w:cs="Times New Roman"/>
              </w:rPr>
            </w:pPr>
            <w:r>
              <w:rPr>
                <w:rFonts w:eastAsia="Times New Roman" w:cs="Times New Roman"/>
              </w:rPr>
              <w:t>€ 375,-</w:t>
            </w:r>
          </w:p>
        </w:tc>
      </w:tr>
      <w:tr w:rsidR="00682B49" w14:paraId="61E58C01" w14:textId="77777777" w:rsidTr="00B25F05">
        <w:trPr>
          <w:trHeight w:val="545"/>
        </w:trPr>
        <w:tc>
          <w:tcPr>
            <w:tcW w:w="2509" w:type="dxa"/>
          </w:tcPr>
          <w:p w14:paraId="407EABB1" w14:textId="7062C46F" w:rsidR="00682B49" w:rsidRDefault="00B25F05" w:rsidP="00D53417">
            <w:pPr>
              <w:rPr>
                <w:rFonts w:eastAsia="Times New Roman" w:cs="Times New Roman"/>
              </w:rPr>
            </w:pPr>
            <w:r>
              <w:rPr>
                <w:rFonts w:eastAsia="Times New Roman" w:cs="Times New Roman"/>
              </w:rPr>
              <w:t xml:space="preserve">Mehrfamilienwohnhaus ab 21 WE </w:t>
            </w:r>
          </w:p>
        </w:tc>
        <w:tc>
          <w:tcPr>
            <w:tcW w:w="2401" w:type="dxa"/>
            <w:vAlign w:val="center"/>
          </w:tcPr>
          <w:p w14:paraId="568D8CB3" w14:textId="785AF126" w:rsidR="00682B49" w:rsidRDefault="00B25F05" w:rsidP="00B25F05">
            <w:pPr>
              <w:jc w:val="center"/>
              <w:rPr>
                <w:rFonts w:eastAsia="Times New Roman" w:cs="Times New Roman"/>
              </w:rPr>
            </w:pPr>
            <w:r>
              <w:rPr>
                <w:rFonts w:eastAsia="Times New Roman" w:cs="Times New Roman"/>
              </w:rPr>
              <w:t>€ 100,-</w:t>
            </w:r>
          </w:p>
        </w:tc>
        <w:tc>
          <w:tcPr>
            <w:tcW w:w="2402" w:type="dxa"/>
            <w:vAlign w:val="center"/>
          </w:tcPr>
          <w:p w14:paraId="0F5BA258" w14:textId="713A6624" w:rsidR="00682B49" w:rsidRDefault="00B25F05" w:rsidP="00B25F05">
            <w:pPr>
              <w:jc w:val="center"/>
              <w:rPr>
                <w:rFonts w:eastAsia="Times New Roman" w:cs="Times New Roman"/>
              </w:rPr>
            </w:pPr>
            <w:r>
              <w:rPr>
                <w:rFonts w:eastAsia="Times New Roman" w:cs="Times New Roman"/>
              </w:rPr>
              <w:t>€ 150,-</w:t>
            </w:r>
          </w:p>
        </w:tc>
        <w:tc>
          <w:tcPr>
            <w:tcW w:w="2402" w:type="dxa"/>
            <w:vAlign w:val="center"/>
          </w:tcPr>
          <w:p w14:paraId="496FD259" w14:textId="58E0892B" w:rsidR="00682B49" w:rsidRDefault="00B25F05" w:rsidP="00B25F05">
            <w:pPr>
              <w:jc w:val="center"/>
              <w:rPr>
                <w:rFonts w:eastAsia="Times New Roman" w:cs="Times New Roman"/>
              </w:rPr>
            </w:pPr>
            <w:r>
              <w:rPr>
                <w:rFonts w:eastAsia="Times New Roman" w:cs="Times New Roman"/>
              </w:rPr>
              <w:t>€ 250,-</w:t>
            </w:r>
          </w:p>
        </w:tc>
      </w:tr>
    </w:tbl>
    <w:p w14:paraId="064FDAEC" w14:textId="77777777" w:rsidR="00682B49" w:rsidRDefault="00682B49" w:rsidP="00D53417">
      <w:pPr>
        <w:ind w:left="-284"/>
        <w:rPr>
          <w:rFonts w:eastAsia="Times New Roman" w:cs="Times New Roman"/>
        </w:rPr>
      </w:pPr>
    </w:p>
    <w:p w14:paraId="7D032DFC" w14:textId="77777777" w:rsidR="00682B49" w:rsidRDefault="00682B49" w:rsidP="00D53417">
      <w:pPr>
        <w:ind w:left="-284"/>
        <w:rPr>
          <w:rFonts w:eastAsia="Times New Roman" w:cs="Times New Roman"/>
        </w:rPr>
      </w:pPr>
    </w:p>
    <w:p w14:paraId="46471BDB" w14:textId="77777777" w:rsidR="004B661B" w:rsidRDefault="002D5F49" w:rsidP="00D53417">
      <w:pPr>
        <w:pStyle w:val="berschrift1"/>
        <w:ind w:left="-284"/>
      </w:pPr>
      <w:r>
        <w:t>Detaillierte</w:t>
      </w:r>
      <w:r w:rsidR="007A3170">
        <w:t xml:space="preserve"> Informationen </w:t>
      </w:r>
    </w:p>
    <w:p w14:paraId="31046B90" w14:textId="77777777" w:rsidR="000C2A56" w:rsidRPr="000C2A56" w:rsidRDefault="00917E38" w:rsidP="00D53417">
      <w:pPr>
        <w:ind w:left="-284" w:right="-434"/>
        <w:jc w:val="both"/>
        <w:rPr>
          <w:szCs w:val="22"/>
        </w:rPr>
      </w:pPr>
      <w:r w:rsidRPr="000C2A56">
        <w:rPr>
          <w:szCs w:val="22"/>
        </w:rPr>
        <w:t>Amt der Steiermär</w:t>
      </w:r>
      <w:r w:rsidR="000C2A56" w:rsidRPr="000C2A56">
        <w:rPr>
          <w:szCs w:val="22"/>
        </w:rPr>
        <w:t xml:space="preserve">kischen Landesregierung </w:t>
      </w:r>
    </w:p>
    <w:p w14:paraId="119F4656" w14:textId="77777777" w:rsidR="000C2A56" w:rsidRPr="000C2A56" w:rsidRDefault="000C2A56" w:rsidP="00D53417">
      <w:pPr>
        <w:ind w:left="-284" w:right="-434"/>
        <w:jc w:val="both"/>
        <w:rPr>
          <w:rFonts w:eastAsia="Times New Roman" w:cs="Times New Roman"/>
          <w:szCs w:val="22"/>
          <w:lang w:val="de-AT"/>
        </w:rPr>
      </w:pPr>
      <w:r w:rsidRPr="000C2A56">
        <w:rPr>
          <w:rFonts w:eastAsia="Times New Roman" w:cs="Times New Roman"/>
          <w:szCs w:val="22"/>
          <w:lang w:val="de-AT"/>
        </w:rPr>
        <w:t>Abteilung 15, FA Energie und Wohnbau, Ökoförderungen</w:t>
      </w:r>
    </w:p>
    <w:p w14:paraId="265A0E9C" w14:textId="77777777" w:rsidR="000C2A56" w:rsidRPr="000C2A56" w:rsidRDefault="000C2A56" w:rsidP="00D53417">
      <w:pPr>
        <w:ind w:left="-284" w:right="-434"/>
        <w:jc w:val="both"/>
        <w:rPr>
          <w:rFonts w:eastAsia="Times New Roman" w:cs="Times New Roman"/>
          <w:szCs w:val="22"/>
          <w:lang w:val="de-AT"/>
        </w:rPr>
      </w:pPr>
      <w:r w:rsidRPr="000C2A56">
        <w:rPr>
          <w:rFonts w:eastAsia="Times New Roman" w:cs="Times New Roman"/>
          <w:szCs w:val="22"/>
          <w:lang w:val="de-AT"/>
        </w:rPr>
        <w:t>Landhausgasse 7</w:t>
      </w:r>
    </w:p>
    <w:p w14:paraId="67EF4771" w14:textId="77777777" w:rsidR="000C2A56" w:rsidRPr="000C2A56" w:rsidRDefault="000C2A56" w:rsidP="00D53417">
      <w:pPr>
        <w:ind w:left="-284" w:right="-434"/>
        <w:jc w:val="both"/>
        <w:rPr>
          <w:szCs w:val="22"/>
        </w:rPr>
      </w:pPr>
      <w:r w:rsidRPr="000C2A56">
        <w:rPr>
          <w:rFonts w:eastAsia="Times New Roman" w:cs="Times New Roman"/>
          <w:szCs w:val="22"/>
          <w:lang w:val="de-AT"/>
        </w:rPr>
        <w:t>8010 Graz</w:t>
      </w:r>
    </w:p>
    <w:p w14:paraId="6194B2E9" w14:textId="77777777" w:rsidR="00917E38" w:rsidRPr="00917E38" w:rsidRDefault="00917E38" w:rsidP="00D53417">
      <w:pPr>
        <w:ind w:left="-426" w:right="-434" w:firstLine="142"/>
        <w:jc w:val="both"/>
        <w:rPr>
          <w:szCs w:val="22"/>
        </w:rPr>
      </w:pPr>
      <w:r w:rsidRPr="00917E38">
        <w:rPr>
          <w:szCs w:val="22"/>
        </w:rPr>
        <w:t>Telefon</w:t>
      </w:r>
      <w:r>
        <w:rPr>
          <w:szCs w:val="22"/>
        </w:rPr>
        <w:t>: +43 316/877 -</w:t>
      </w:r>
      <w:r w:rsidR="000C2A56">
        <w:rPr>
          <w:szCs w:val="22"/>
        </w:rPr>
        <w:t>3414</w:t>
      </w:r>
      <w:r>
        <w:rPr>
          <w:szCs w:val="22"/>
        </w:rPr>
        <w:t xml:space="preserve"> oder -</w:t>
      </w:r>
      <w:r w:rsidR="000C2A56">
        <w:rPr>
          <w:szCs w:val="22"/>
        </w:rPr>
        <w:t>2155</w:t>
      </w:r>
    </w:p>
    <w:p w14:paraId="20A06DF6" w14:textId="77777777" w:rsidR="00917E38" w:rsidRDefault="000C2A56" w:rsidP="00D53417">
      <w:pPr>
        <w:ind w:left="-426" w:right="-434" w:firstLine="142"/>
        <w:jc w:val="both"/>
        <w:rPr>
          <w:rStyle w:val="Hervorhebung"/>
        </w:rPr>
      </w:pPr>
      <w:r w:rsidRPr="000C2A56">
        <w:rPr>
          <w:szCs w:val="22"/>
          <w:lang w:val="de-AT"/>
        </w:rPr>
        <w:t xml:space="preserve">E-Mail: </w:t>
      </w:r>
      <w:hyperlink r:id="rId13" w:history="1">
        <w:r w:rsidRPr="009807A0">
          <w:rPr>
            <w:rStyle w:val="Hyperlink"/>
            <w:szCs w:val="22"/>
            <w:lang w:val="de-AT"/>
          </w:rPr>
          <w:t>umweltlandesfonds@stmk.gv.at</w:t>
        </w:r>
      </w:hyperlink>
      <w:r>
        <w:rPr>
          <w:szCs w:val="22"/>
          <w:lang w:val="de-AT"/>
        </w:rPr>
        <w:t xml:space="preserve"> </w:t>
      </w:r>
    </w:p>
    <w:sectPr w:rsidR="00917E38" w:rsidSect="00D53417">
      <w:headerReference w:type="even" r:id="rId14"/>
      <w:headerReference w:type="default" r:id="rId15"/>
      <w:footerReference w:type="even" r:id="rId16"/>
      <w:footerReference w:type="default" r:id="rId17"/>
      <w:headerReference w:type="first" r:id="rId18"/>
      <w:footerReference w:type="first" r:id="rId19"/>
      <w:pgSz w:w="11900" w:h="16840"/>
      <w:pgMar w:top="1418" w:right="141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AEB9" w14:textId="77777777" w:rsidR="000A6E21" w:rsidRDefault="000A6E21">
      <w:r>
        <w:separator/>
      </w:r>
    </w:p>
  </w:endnote>
  <w:endnote w:type="continuationSeparator" w:id="0">
    <w:p w14:paraId="2863B0AC" w14:textId="77777777" w:rsidR="000A6E21" w:rsidRDefault="000A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LTStd-BoldCond">
    <w:altName w:val="Cambria"/>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A878" w14:textId="77777777" w:rsidR="001C2E87" w:rsidRDefault="001C2E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53BC" w14:textId="77777777" w:rsidR="00840847" w:rsidRPr="00A1700C" w:rsidRDefault="00840847" w:rsidP="00594D1F">
    <w:pPr>
      <w:pStyle w:val="Fuzeile"/>
      <w:rPr>
        <w:sz w:val="20"/>
      </w:rPr>
    </w:pPr>
    <w:r w:rsidRPr="00A1700C">
      <w:rPr>
        <w:sz w:val="20"/>
      </w:rPr>
      <w:t>Bei der Erstellung der Unterlagen wurde mit größter Sorgfalt gearbeitet. Fehler können jedoch nicht ausgeschlossen werden. Vor einer Investitionsentscheidung kontaktieren Sie bitte die zuständige Förderstelle.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59638" w14:textId="77777777" w:rsidR="001C2E87" w:rsidRDefault="001C2E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CDE49" w14:textId="77777777" w:rsidR="000A6E21" w:rsidRDefault="000A6E21">
      <w:r>
        <w:separator/>
      </w:r>
    </w:p>
  </w:footnote>
  <w:footnote w:type="continuationSeparator" w:id="0">
    <w:p w14:paraId="7902B5E2" w14:textId="77777777" w:rsidR="000A6E21" w:rsidRDefault="000A6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AAE8B" w14:textId="77777777" w:rsidR="001C2E87" w:rsidRDefault="001C2E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78190" w14:textId="77777777" w:rsidR="001C2E87" w:rsidRDefault="001C2E8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0799" w14:textId="77777777" w:rsidR="001C2E87" w:rsidRDefault="001C2E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49E2D7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6E8163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93D6078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D533D0F"/>
    <w:multiLevelType w:val="hybridMultilevel"/>
    <w:tmpl w:val="59EC0A66"/>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4" w15:restartNumberingAfterBreak="0">
    <w:nsid w:val="23233278"/>
    <w:multiLevelType w:val="hybridMultilevel"/>
    <w:tmpl w:val="8E4C7782"/>
    <w:lvl w:ilvl="0" w:tplc="4C5CF566">
      <w:start w:val="1"/>
      <w:numFmt w:val="lowerLetter"/>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5" w15:restartNumberingAfterBreak="0">
    <w:nsid w:val="3126306B"/>
    <w:multiLevelType w:val="hybridMultilevel"/>
    <w:tmpl w:val="88943C16"/>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6" w15:restartNumberingAfterBreak="0">
    <w:nsid w:val="35CA43E0"/>
    <w:multiLevelType w:val="hybridMultilevel"/>
    <w:tmpl w:val="6E6CB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7531CC"/>
    <w:multiLevelType w:val="hybridMultilevel"/>
    <w:tmpl w:val="272C3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806ABC"/>
    <w:multiLevelType w:val="hybridMultilevel"/>
    <w:tmpl w:val="C18EDF02"/>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9" w15:restartNumberingAfterBreak="0">
    <w:nsid w:val="4B967690"/>
    <w:multiLevelType w:val="multilevel"/>
    <w:tmpl w:val="7EE2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969FF"/>
    <w:multiLevelType w:val="hybridMultilevel"/>
    <w:tmpl w:val="3D1A9B94"/>
    <w:lvl w:ilvl="0" w:tplc="4C5CF566">
      <w:start w:val="1"/>
      <w:numFmt w:val="lowerLetter"/>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1" w15:restartNumberingAfterBreak="0">
    <w:nsid w:val="59513928"/>
    <w:multiLevelType w:val="multilevel"/>
    <w:tmpl w:val="D29E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1F262A"/>
    <w:multiLevelType w:val="hybridMultilevel"/>
    <w:tmpl w:val="8BFE2C62"/>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3" w15:restartNumberingAfterBreak="0">
    <w:nsid w:val="696B02F1"/>
    <w:multiLevelType w:val="hybridMultilevel"/>
    <w:tmpl w:val="D4660618"/>
    <w:lvl w:ilvl="0" w:tplc="4C5CF566">
      <w:start w:val="1"/>
      <w:numFmt w:val="lowerLetter"/>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4" w15:restartNumberingAfterBreak="0">
    <w:nsid w:val="7C6D3DE6"/>
    <w:multiLevelType w:val="hybridMultilevel"/>
    <w:tmpl w:val="BF4C6D26"/>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num w:numId="1">
    <w:abstractNumId w:val="9"/>
  </w:num>
  <w:num w:numId="2">
    <w:abstractNumId w:val="3"/>
  </w:num>
  <w:num w:numId="3">
    <w:abstractNumId w:val="13"/>
  </w:num>
  <w:num w:numId="4">
    <w:abstractNumId w:val="14"/>
  </w:num>
  <w:num w:numId="5">
    <w:abstractNumId w:val="4"/>
  </w:num>
  <w:num w:numId="6">
    <w:abstractNumId w:val="7"/>
  </w:num>
  <w:num w:numId="7">
    <w:abstractNumId w:val="12"/>
  </w:num>
  <w:num w:numId="8">
    <w:abstractNumId w:val="5"/>
  </w:num>
  <w:num w:numId="9">
    <w:abstractNumId w:val="10"/>
  </w:num>
  <w:num w:numId="10">
    <w:abstractNumId w:val="8"/>
  </w:num>
  <w:num w:numId="11">
    <w:abstractNumId w:val="6"/>
  </w:num>
  <w:num w:numId="12">
    <w:abstractNumId w:val="11"/>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1D"/>
    <w:rsid w:val="00085CF2"/>
    <w:rsid w:val="000A259E"/>
    <w:rsid w:val="000A3C2C"/>
    <w:rsid w:val="000A6E21"/>
    <w:rsid w:val="000B513C"/>
    <w:rsid w:val="000C2A56"/>
    <w:rsid w:val="000E68F6"/>
    <w:rsid w:val="00174758"/>
    <w:rsid w:val="00183A48"/>
    <w:rsid w:val="001843C9"/>
    <w:rsid w:val="001C2E87"/>
    <w:rsid w:val="001D6662"/>
    <w:rsid w:val="001F7584"/>
    <w:rsid w:val="0022250D"/>
    <w:rsid w:val="00241668"/>
    <w:rsid w:val="0025196E"/>
    <w:rsid w:val="00270B13"/>
    <w:rsid w:val="00280A90"/>
    <w:rsid w:val="00286257"/>
    <w:rsid w:val="00286DF7"/>
    <w:rsid w:val="002D5F49"/>
    <w:rsid w:val="002E2EF8"/>
    <w:rsid w:val="0034384C"/>
    <w:rsid w:val="00361463"/>
    <w:rsid w:val="00363699"/>
    <w:rsid w:val="003660EF"/>
    <w:rsid w:val="003759E0"/>
    <w:rsid w:val="00375FE6"/>
    <w:rsid w:val="003F52F7"/>
    <w:rsid w:val="00427AC9"/>
    <w:rsid w:val="00435D1A"/>
    <w:rsid w:val="004B661B"/>
    <w:rsid w:val="004C7B8D"/>
    <w:rsid w:val="004F681D"/>
    <w:rsid w:val="00511BBC"/>
    <w:rsid w:val="00524B56"/>
    <w:rsid w:val="005304C0"/>
    <w:rsid w:val="00594D1F"/>
    <w:rsid w:val="005D245E"/>
    <w:rsid w:val="005D3008"/>
    <w:rsid w:val="00622EC6"/>
    <w:rsid w:val="00640DA5"/>
    <w:rsid w:val="00664239"/>
    <w:rsid w:val="00673054"/>
    <w:rsid w:val="00682B49"/>
    <w:rsid w:val="006D40EB"/>
    <w:rsid w:val="00703246"/>
    <w:rsid w:val="00723421"/>
    <w:rsid w:val="00765664"/>
    <w:rsid w:val="007A3170"/>
    <w:rsid w:val="007B0824"/>
    <w:rsid w:val="007D7743"/>
    <w:rsid w:val="007F7604"/>
    <w:rsid w:val="0080352A"/>
    <w:rsid w:val="00840847"/>
    <w:rsid w:val="008446F8"/>
    <w:rsid w:val="0085064A"/>
    <w:rsid w:val="0086127B"/>
    <w:rsid w:val="00873DDD"/>
    <w:rsid w:val="00887AD0"/>
    <w:rsid w:val="008A48F5"/>
    <w:rsid w:val="00910AA4"/>
    <w:rsid w:val="00917E38"/>
    <w:rsid w:val="00927F3D"/>
    <w:rsid w:val="00934864"/>
    <w:rsid w:val="00950233"/>
    <w:rsid w:val="00952B12"/>
    <w:rsid w:val="00963AB0"/>
    <w:rsid w:val="009B4FFB"/>
    <w:rsid w:val="009E65C1"/>
    <w:rsid w:val="00A153F0"/>
    <w:rsid w:val="00A372FD"/>
    <w:rsid w:val="00A46AEC"/>
    <w:rsid w:val="00A5140A"/>
    <w:rsid w:val="00AA18C6"/>
    <w:rsid w:val="00AA4B85"/>
    <w:rsid w:val="00AB69D4"/>
    <w:rsid w:val="00AC6955"/>
    <w:rsid w:val="00AD6061"/>
    <w:rsid w:val="00AE30B6"/>
    <w:rsid w:val="00B20FEA"/>
    <w:rsid w:val="00B25F05"/>
    <w:rsid w:val="00B53B0E"/>
    <w:rsid w:val="00B97F63"/>
    <w:rsid w:val="00BD5538"/>
    <w:rsid w:val="00C00845"/>
    <w:rsid w:val="00C47C26"/>
    <w:rsid w:val="00C757B2"/>
    <w:rsid w:val="00CC0F9C"/>
    <w:rsid w:val="00CC373B"/>
    <w:rsid w:val="00CD22DB"/>
    <w:rsid w:val="00CE375C"/>
    <w:rsid w:val="00D53417"/>
    <w:rsid w:val="00D6232A"/>
    <w:rsid w:val="00D65AB1"/>
    <w:rsid w:val="00D803A2"/>
    <w:rsid w:val="00D87A5E"/>
    <w:rsid w:val="00DA63FD"/>
    <w:rsid w:val="00DB6B67"/>
    <w:rsid w:val="00DC1D7A"/>
    <w:rsid w:val="00DE5051"/>
    <w:rsid w:val="00E028F3"/>
    <w:rsid w:val="00E312A8"/>
    <w:rsid w:val="00E33237"/>
    <w:rsid w:val="00E747FC"/>
    <w:rsid w:val="00E95CBE"/>
    <w:rsid w:val="00E977C1"/>
    <w:rsid w:val="00EB4228"/>
    <w:rsid w:val="00EC4258"/>
    <w:rsid w:val="00F075D2"/>
    <w:rsid w:val="00F2560A"/>
    <w:rsid w:val="00F83F22"/>
    <w:rsid w:val="00FC1D73"/>
    <w:rsid w:val="00FF66D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87536"/>
  <w15:docId w15:val="{17A94221-CB1C-064A-9AEF-E8ABC4EB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376">
    <w:lsdException w:name="heading 2"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30B6"/>
    <w:rPr>
      <w:rFonts w:ascii="Times" w:hAnsi="Times"/>
      <w:sz w:val="22"/>
    </w:rPr>
  </w:style>
  <w:style w:type="paragraph" w:styleId="berschrift1">
    <w:name w:val="heading 1"/>
    <w:basedOn w:val="Standard"/>
    <w:next w:val="Standard"/>
    <w:link w:val="berschrift1Zchn"/>
    <w:uiPriority w:val="9"/>
    <w:qFormat/>
    <w:rsid w:val="000A3C2C"/>
    <w:pPr>
      <w:keepNext/>
      <w:keepLines/>
      <w:spacing w:before="240"/>
      <w:ind w:left="-567" w:right="-434"/>
      <w:jc w:val="both"/>
      <w:outlineLvl w:val="0"/>
    </w:pPr>
    <w:rPr>
      <w:rFonts w:eastAsiaTheme="majorEastAsia" w:cstheme="majorBidi"/>
      <w:b/>
      <w:bCs/>
    </w:rPr>
  </w:style>
  <w:style w:type="paragraph" w:styleId="berschrift2">
    <w:name w:val="heading 2"/>
    <w:basedOn w:val="Standard"/>
    <w:link w:val="berschrift2Zchn"/>
    <w:uiPriority w:val="9"/>
    <w:qFormat/>
    <w:rsid w:val="004F681D"/>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unhideWhenUsed/>
    <w:qFormat/>
    <w:rsid w:val="0085064A"/>
    <w:pPr>
      <w:keepNext/>
      <w:keepLines/>
      <w:spacing w:before="200"/>
      <w:ind w:left="-567"/>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6127B"/>
    <w:pPr>
      <w:pBdr>
        <w:bottom w:val="single" w:sz="8" w:space="4" w:color="A5300F" w:themeColor="accent1"/>
      </w:pBdr>
      <w:spacing w:after="300"/>
      <w:ind w:left="-567" w:right="-434"/>
      <w:contextualSpacing/>
    </w:pPr>
    <w:rPr>
      <w:rFonts w:eastAsiaTheme="majorEastAsia" w:cstheme="majorBidi"/>
      <w:spacing w:val="5"/>
      <w:kern w:val="28"/>
      <w:sz w:val="44"/>
      <w:szCs w:val="52"/>
    </w:rPr>
  </w:style>
  <w:style w:type="character" w:customStyle="1" w:styleId="TitelZchn">
    <w:name w:val="Titel Zchn"/>
    <w:basedOn w:val="Absatz-Standardschriftart"/>
    <w:link w:val="Titel"/>
    <w:uiPriority w:val="10"/>
    <w:rsid w:val="0086127B"/>
    <w:rPr>
      <w:rFonts w:ascii="Times" w:eastAsiaTheme="majorEastAsia" w:hAnsi="Times" w:cstheme="majorBidi"/>
      <w:spacing w:val="5"/>
      <w:kern w:val="28"/>
      <w:sz w:val="44"/>
      <w:szCs w:val="52"/>
    </w:rPr>
  </w:style>
  <w:style w:type="character" w:customStyle="1" w:styleId="berschrift2Zchn">
    <w:name w:val="Überschrift 2 Zchn"/>
    <w:basedOn w:val="Absatz-Standardschriftart"/>
    <w:link w:val="berschrift2"/>
    <w:uiPriority w:val="9"/>
    <w:rsid w:val="004F681D"/>
    <w:rPr>
      <w:rFonts w:ascii="Times" w:hAnsi="Times"/>
      <w:b/>
      <w:bCs/>
      <w:sz w:val="36"/>
      <w:szCs w:val="36"/>
    </w:rPr>
  </w:style>
  <w:style w:type="paragraph" w:customStyle="1" w:styleId="bde-stx-wrapper">
    <w:name w:val="bde-stx-wrapper"/>
    <w:basedOn w:val="Standard"/>
    <w:rsid w:val="004F681D"/>
    <w:pPr>
      <w:spacing w:before="100" w:beforeAutospacing="1" w:after="100" w:afterAutospacing="1"/>
    </w:pPr>
    <w:rPr>
      <w:sz w:val="20"/>
      <w:szCs w:val="20"/>
    </w:rPr>
  </w:style>
  <w:style w:type="character" w:styleId="Fett">
    <w:name w:val="Strong"/>
    <w:basedOn w:val="Absatz-Standardschriftart"/>
    <w:uiPriority w:val="22"/>
    <w:qFormat/>
    <w:rsid w:val="004F681D"/>
    <w:rPr>
      <w:b/>
      <w:bCs/>
    </w:rPr>
  </w:style>
  <w:style w:type="character" w:styleId="Hyperlink">
    <w:name w:val="Hyperlink"/>
    <w:basedOn w:val="Absatz-Standardschriftart"/>
    <w:uiPriority w:val="99"/>
    <w:unhideWhenUsed/>
    <w:rsid w:val="004F681D"/>
    <w:rPr>
      <w:color w:val="0000FF"/>
      <w:u w:val="single"/>
    </w:rPr>
  </w:style>
  <w:style w:type="character" w:customStyle="1" w:styleId="berschrift1Zchn">
    <w:name w:val="Überschrift 1 Zchn"/>
    <w:basedOn w:val="Absatz-Standardschriftart"/>
    <w:link w:val="berschrift1"/>
    <w:uiPriority w:val="9"/>
    <w:rsid w:val="000A3C2C"/>
    <w:rPr>
      <w:rFonts w:ascii="Times" w:eastAsiaTheme="majorEastAsia" w:hAnsi="Times" w:cstheme="majorBidi"/>
      <w:b/>
      <w:bCs/>
      <w:sz w:val="22"/>
    </w:rPr>
  </w:style>
  <w:style w:type="paragraph" w:styleId="Listenabsatz">
    <w:name w:val="List Paragraph"/>
    <w:basedOn w:val="Standard"/>
    <w:uiPriority w:val="72"/>
    <w:qFormat/>
    <w:rsid w:val="004C7B8D"/>
    <w:pPr>
      <w:ind w:left="720"/>
      <w:contextualSpacing/>
    </w:pPr>
  </w:style>
  <w:style w:type="character" w:customStyle="1" w:styleId="berschrift3Zchn">
    <w:name w:val="Überschrift 3 Zchn"/>
    <w:basedOn w:val="Absatz-Standardschriftart"/>
    <w:link w:val="berschrift3"/>
    <w:uiPriority w:val="9"/>
    <w:rsid w:val="0085064A"/>
    <w:rPr>
      <w:rFonts w:ascii="Times" w:eastAsiaTheme="majorEastAsia" w:hAnsi="Times" w:cstheme="majorBidi"/>
      <w:b/>
      <w:bCs/>
      <w:sz w:val="22"/>
    </w:rPr>
  </w:style>
  <w:style w:type="paragraph" w:styleId="StandardWeb">
    <w:name w:val="Normal (Web)"/>
    <w:basedOn w:val="Standard"/>
    <w:uiPriority w:val="99"/>
    <w:unhideWhenUsed/>
    <w:rsid w:val="004B661B"/>
    <w:pPr>
      <w:spacing w:before="100" w:beforeAutospacing="1" w:after="100" w:afterAutospacing="1"/>
    </w:pPr>
    <w:rPr>
      <w:rFonts w:cs="Times New Roman"/>
      <w:sz w:val="20"/>
      <w:szCs w:val="20"/>
    </w:rPr>
  </w:style>
  <w:style w:type="character" w:customStyle="1" w:styleId="text-dunkelmain">
    <w:name w:val="text-dunkel_main"/>
    <w:basedOn w:val="Absatz-Standardschriftart"/>
    <w:rsid w:val="00DB6B67"/>
  </w:style>
  <w:style w:type="character" w:styleId="Hervorhebung">
    <w:name w:val="Emphasis"/>
    <w:basedOn w:val="Absatz-Standardschriftart"/>
    <w:uiPriority w:val="20"/>
    <w:qFormat/>
    <w:rsid w:val="00DB6B67"/>
    <w:rPr>
      <w:i/>
      <w:iCs/>
    </w:rPr>
  </w:style>
  <w:style w:type="paragraph" w:customStyle="1" w:styleId="Default">
    <w:name w:val="Default"/>
    <w:rsid w:val="00917E38"/>
    <w:pPr>
      <w:widowControl w:val="0"/>
      <w:autoSpaceDE w:val="0"/>
      <w:autoSpaceDN w:val="0"/>
      <w:adjustRightInd w:val="0"/>
    </w:pPr>
    <w:rPr>
      <w:rFonts w:ascii="Arial" w:hAnsi="Arial" w:cs="Arial"/>
      <w:color w:val="000000"/>
    </w:rPr>
  </w:style>
  <w:style w:type="paragraph" w:styleId="Kopfzeile">
    <w:name w:val="header"/>
    <w:basedOn w:val="Standard"/>
    <w:link w:val="KopfzeileZchn"/>
    <w:uiPriority w:val="99"/>
    <w:unhideWhenUsed/>
    <w:rsid w:val="00594D1F"/>
    <w:pPr>
      <w:tabs>
        <w:tab w:val="center" w:pos="4536"/>
        <w:tab w:val="right" w:pos="9072"/>
      </w:tabs>
    </w:pPr>
  </w:style>
  <w:style w:type="character" w:customStyle="1" w:styleId="KopfzeileZchn">
    <w:name w:val="Kopfzeile Zchn"/>
    <w:basedOn w:val="Absatz-Standardschriftart"/>
    <w:link w:val="Kopfzeile"/>
    <w:uiPriority w:val="99"/>
    <w:rsid w:val="00594D1F"/>
    <w:rPr>
      <w:rFonts w:ascii="Times" w:hAnsi="Times"/>
      <w:sz w:val="22"/>
    </w:rPr>
  </w:style>
  <w:style w:type="paragraph" w:styleId="Fuzeile">
    <w:name w:val="footer"/>
    <w:basedOn w:val="Standard"/>
    <w:link w:val="FuzeileZchn"/>
    <w:uiPriority w:val="99"/>
    <w:unhideWhenUsed/>
    <w:rsid w:val="00594D1F"/>
    <w:pPr>
      <w:tabs>
        <w:tab w:val="center" w:pos="4536"/>
        <w:tab w:val="right" w:pos="9072"/>
      </w:tabs>
    </w:pPr>
  </w:style>
  <w:style w:type="character" w:customStyle="1" w:styleId="FuzeileZchn">
    <w:name w:val="Fußzeile Zchn"/>
    <w:basedOn w:val="Absatz-Standardschriftart"/>
    <w:link w:val="Fuzeile"/>
    <w:uiPriority w:val="99"/>
    <w:rsid w:val="00594D1F"/>
    <w:rPr>
      <w:rFonts w:ascii="Times" w:hAnsi="Times"/>
      <w:sz w:val="22"/>
    </w:rPr>
  </w:style>
  <w:style w:type="table" w:styleId="Tabellenraster">
    <w:name w:val="Table Grid"/>
    <w:basedOn w:val="NormaleTabelle"/>
    <w:rsid w:val="001D6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bigesRaster-Akzent3">
    <w:name w:val="Colorful Grid Accent 3"/>
    <w:basedOn w:val="NormaleTabelle"/>
    <w:rsid w:val="001D6662"/>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HelleSchattierung-Akzent3">
    <w:name w:val="Light Shading Accent 3"/>
    <w:basedOn w:val="NormaleTabelle"/>
    <w:rsid w:val="001D6662"/>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HelleSchattierung-Akzent1">
    <w:name w:val="Light Shading Accent 1"/>
    <w:basedOn w:val="NormaleTabelle"/>
    <w:rsid w:val="001D6662"/>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paragraph" w:styleId="Sprechblasentext">
    <w:name w:val="Balloon Text"/>
    <w:basedOn w:val="Standard"/>
    <w:link w:val="SprechblasentextZchn"/>
    <w:rsid w:val="000B513C"/>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0B513C"/>
    <w:rPr>
      <w:rFonts w:ascii="Lucida Grande" w:hAnsi="Lucida Grande" w:cs="Lucida Grande"/>
      <w:sz w:val="18"/>
      <w:szCs w:val="18"/>
    </w:rPr>
  </w:style>
  <w:style w:type="character" w:styleId="BesuchterLink">
    <w:name w:val="FollowedHyperlink"/>
    <w:basedOn w:val="Absatz-Standardschriftart"/>
    <w:rsid w:val="000B513C"/>
    <w:rPr>
      <w:color w:val="B26B02" w:themeColor="followedHyperlink"/>
      <w:u w:val="single"/>
    </w:rPr>
  </w:style>
  <w:style w:type="table" w:styleId="HelleSchattierung-Akzent2">
    <w:name w:val="Light Shading Accent 2"/>
    <w:basedOn w:val="NormaleTabelle"/>
    <w:rsid w:val="00511BBC"/>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HelleSchattierung-Akzent6">
    <w:name w:val="Light Shading Accent 6"/>
    <w:basedOn w:val="NormaleTabelle"/>
    <w:rsid w:val="00511BBC"/>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table" w:styleId="MittlereSchattierung2-Akzent3">
    <w:name w:val="Medium Shading 2 Accent 3"/>
    <w:basedOn w:val="NormaleTabelle"/>
    <w:rsid w:val="00873D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2-Akzent2">
    <w:name w:val="Medium List 2 Accent 2"/>
    <w:basedOn w:val="NormaleTabelle"/>
    <w:rsid w:val="00873DDD"/>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single" w:sz="8" w:space="0" w:color="D5581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rsid w:val="00873DDD"/>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single" w:sz="8" w:space="0" w:color="E1982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1">
    <w:name w:val="Colorful Shading Accent 1"/>
    <w:basedOn w:val="NormaleTabelle"/>
    <w:rsid w:val="00873DDD"/>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FarbigeListe-Akzent1">
    <w:name w:val="Colorful List Accent 1"/>
    <w:basedOn w:val="NormaleTabelle"/>
    <w:rsid w:val="00873DDD"/>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FarbigeListe-Akzent3">
    <w:name w:val="Colorful List Accent 3"/>
    <w:basedOn w:val="NormaleTabelle"/>
    <w:rsid w:val="00873DDD"/>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DunkleListe-Akzent3">
    <w:name w:val="Dark List Accent 3"/>
    <w:basedOn w:val="NormaleTabelle"/>
    <w:rsid w:val="00873DDD"/>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HelleListe-Akzent1">
    <w:name w:val="Light List Accent 1"/>
    <w:basedOn w:val="NormaleTabelle"/>
    <w:rsid w:val="00873DDD"/>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HelleListe-Akzent3">
    <w:name w:val="Light List Accent 3"/>
    <w:basedOn w:val="NormaleTabelle"/>
    <w:rsid w:val="00873DDD"/>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FarbigesRaster-Akzent2">
    <w:name w:val="Colorful Grid Accent 2"/>
    <w:basedOn w:val="NormaleTabelle"/>
    <w:rsid w:val="00873DDD"/>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FarbigeSchattierung-Akzent2">
    <w:name w:val="Colorful Shading Accent 2"/>
    <w:basedOn w:val="NormaleTabelle"/>
    <w:rsid w:val="00873DDD"/>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HelleListe-Akzent2">
    <w:name w:val="Light List Accent 2"/>
    <w:basedOn w:val="NormaleTabelle"/>
    <w:rsid w:val="00873DDD"/>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FarbigesRaster-Akzent6">
    <w:name w:val="Colorful Grid Accent 6"/>
    <w:basedOn w:val="NormaleTabelle"/>
    <w:rsid w:val="00873DDD"/>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FarbigeSchattierung-Akzent6">
    <w:name w:val="Colorful Shading Accent 6"/>
    <w:basedOn w:val="NormaleTabelle"/>
    <w:rsid w:val="00873DDD"/>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table" w:styleId="FarbigeListe-Akzent5">
    <w:name w:val="Colorful List Accent 5"/>
    <w:basedOn w:val="NormaleTabelle"/>
    <w:rsid w:val="00873DDD"/>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HelleListe-Akzent6">
    <w:name w:val="Light List Accent 6"/>
    <w:basedOn w:val="NormaleTabelle"/>
    <w:rsid w:val="00873DDD"/>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character" w:styleId="NichtaufgelsteErwhnung">
    <w:name w:val="Unresolved Mention"/>
    <w:basedOn w:val="Absatz-Standardschriftart"/>
    <w:uiPriority w:val="99"/>
    <w:semiHidden/>
    <w:unhideWhenUsed/>
    <w:rsid w:val="00B53B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64656">
      <w:bodyDiv w:val="1"/>
      <w:marLeft w:val="0"/>
      <w:marRight w:val="0"/>
      <w:marTop w:val="0"/>
      <w:marBottom w:val="0"/>
      <w:divBdr>
        <w:top w:val="none" w:sz="0" w:space="0" w:color="auto"/>
        <w:left w:val="none" w:sz="0" w:space="0" w:color="auto"/>
        <w:bottom w:val="none" w:sz="0" w:space="0" w:color="auto"/>
        <w:right w:val="none" w:sz="0" w:space="0" w:color="auto"/>
      </w:divBdr>
    </w:div>
    <w:div w:id="311059276">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500894963">
      <w:bodyDiv w:val="1"/>
      <w:marLeft w:val="0"/>
      <w:marRight w:val="0"/>
      <w:marTop w:val="0"/>
      <w:marBottom w:val="0"/>
      <w:divBdr>
        <w:top w:val="none" w:sz="0" w:space="0" w:color="auto"/>
        <w:left w:val="none" w:sz="0" w:space="0" w:color="auto"/>
        <w:bottom w:val="none" w:sz="0" w:space="0" w:color="auto"/>
        <w:right w:val="none" w:sz="0" w:space="0" w:color="auto"/>
      </w:divBdr>
    </w:div>
    <w:div w:id="578825894">
      <w:bodyDiv w:val="1"/>
      <w:marLeft w:val="0"/>
      <w:marRight w:val="0"/>
      <w:marTop w:val="0"/>
      <w:marBottom w:val="0"/>
      <w:divBdr>
        <w:top w:val="none" w:sz="0" w:space="0" w:color="auto"/>
        <w:left w:val="none" w:sz="0" w:space="0" w:color="auto"/>
        <w:bottom w:val="none" w:sz="0" w:space="0" w:color="auto"/>
        <w:right w:val="none" w:sz="0" w:space="0" w:color="auto"/>
      </w:divBdr>
    </w:div>
    <w:div w:id="640187543">
      <w:bodyDiv w:val="1"/>
      <w:marLeft w:val="0"/>
      <w:marRight w:val="0"/>
      <w:marTop w:val="0"/>
      <w:marBottom w:val="0"/>
      <w:divBdr>
        <w:top w:val="none" w:sz="0" w:space="0" w:color="auto"/>
        <w:left w:val="none" w:sz="0" w:space="0" w:color="auto"/>
        <w:bottom w:val="none" w:sz="0" w:space="0" w:color="auto"/>
        <w:right w:val="none" w:sz="0" w:space="0" w:color="auto"/>
      </w:divBdr>
    </w:div>
    <w:div w:id="676228881">
      <w:bodyDiv w:val="1"/>
      <w:marLeft w:val="0"/>
      <w:marRight w:val="0"/>
      <w:marTop w:val="0"/>
      <w:marBottom w:val="0"/>
      <w:divBdr>
        <w:top w:val="none" w:sz="0" w:space="0" w:color="auto"/>
        <w:left w:val="none" w:sz="0" w:space="0" w:color="auto"/>
        <w:bottom w:val="none" w:sz="0" w:space="0" w:color="auto"/>
        <w:right w:val="none" w:sz="0" w:space="0" w:color="auto"/>
      </w:divBdr>
    </w:div>
    <w:div w:id="741029419">
      <w:bodyDiv w:val="1"/>
      <w:marLeft w:val="0"/>
      <w:marRight w:val="0"/>
      <w:marTop w:val="0"/>
      <w:marBottom w:val="0"/>
      <w:divBdr>
        <w:top w:val="none" w:sz="0" w:space="0" w:color="auto"/>
        <w:left w:val="none" w:sz="0" w:space="0" w:color="auto"/>
        <w:bottom w:val="none" w:sz="0" w:space="0" w:color="auto"/>
        <w:right w:val="none" w:sz="0" w:space="0" w:color="auto"/>
      </w:divBdr>
    </w:div>
    <w:div w:id="840120071">
      <w:bodyDiv w:val="1"/>
      <w:marLeft w:val="0"/>
      <w:marRight w:val="0"/>
      <w:marTop w:val="0"/>
      <w:marBottom w:val="0"/>
      <w:divBdr>
        <w:top w:val="none" w:sz="0" w:space="0" w:color="auto"/>
        <w:left w:val="none" w:sz="0" w:space="0" w:color="auto"/>
        <w:bottom w:val="none" w:sz="0" w:space="0" w:color="auto"/>
        <w:right w:val="none" w:sz="0" w:space="0" w:color="auto"/>
      </w:divBdr>
    </w:div>
    <w:div w:id="846362626">
      <w:bodyDiv w:val="1"/>
      <w:marLeft w:val="0"/>
      <w:marRight w:val="0"/>
      <w:marTop w:val="0"/>
      <w:marBottom w:val="0"/>
      <w:divBdr>
        <w:top w:val="none" w:sz="0" w:space="0" w:color="auto"/>
        <w:left w:val="none" w:sz="0" w:space="0" w:color="auto"/>
        <w:bottom w:val="none" w:sz="0" w:space="0" w:color="auto"/>
        <w:right w:val="none" w:sz="0" w:space="0" w:color="auto"/>
      </w:divBdr>
      <w:divsChild>
        <w:div w:id="1116947702">
          <w:marLeft w:val="0"/>
          <w:marRight w:val="0"/>
          <w:marTop w:val="0"/>
          <w:marBottom w:val="0"/>
          <w:divBdr>
            <w:top w:val="none" w:sz="0" w:space="0" w:color="auto"/>
            <w:left w:val="none" w:sz="0" w:space="0" w:color="auto"/>
            <w:bottom w:val="none" w:sz="0" w:space="0" w:color="auto"/>
            <w:right w:val="none" w:sz="0" w:space="0" w:color="auto"/>
          </w:divBdr>
        </w:div>
      </w:divsChild>
    </w:div>
    <w:div w:id="884565522">
      <w:bodyDiv w:val="1"/>
      <w:marLeft w:val="0"/>
      <w:marRight w:val="0"/>
      <w:marTop w:val="0"/>
      <w:marBottom w:val="0"/>
      <w:divBdr>
        <w:top w:val="none" w:sz="0" w:space="0" w:color="auto"/>
        <w:left w:val="none" w:sz="0" w:space="0" w:color="auto"/>
        <w:bottom w:val="none" w:sz="0" w:space="0" w:color="auto"/>
        <w:right w:val="none" w:sz="0" w:space="0" w:color="auto"/>
      </w:divBdr>
    </w:div>
    <w:div w:id="905257874">
      <w:bodyDiv w:val="1"/>
      <w:marLeft w:val="0"/>
      <w:marRight w:val="0"/>
      <w:marTop w:val="0"/>
      <w:marBottom w:val="0"/>
      <w:divBdr>
        <w:top w:val="none" w:sz="0" w:space="0" w:color="auto"/>
        <w:left w:val="none" w:sz="0" w:space="0" w:color="auto"/>
        <w:bottom w:val="none" w:sz="0" w:space="0" w:color="auto"/>
        <w:right w:val="none" w:sz="0" w:space="0" w:color="auto"/>
      </w:divBdr>
      <w:divsChild>
        <w:div w:id="64494923">
          <w:marLeft w:val="0"/>
          <w:marRight w:val="0"/>
          <w:marTop w:val="0"/>
          <w:marBottom w:val="0"/>
          <w:divBdr>
            <w:top w:val="none" w:sz="0" w:space="0" w:color="auto"/>
            <w:left w:val="none" w:sz="0" w:space="0" w:color="auto"/>
            <w:bottom w:val="none" w:sz="0" w:space="0" w:color="auto"/>
            <w:right w:val="none" w:sz="0" w:space="0" w:color="auto"/>
          </w:divBdr>
        </w:div>
        <w:div w:id="1733576257">
          <w:marLeft w:val="0"/>
          <w:marRight w:val="0"/>
          <w:marTop w:val="0"/>
          <w:marBottom w:val="0"/>
          <w:divBdr>
            <w:top w:val="none" w:sz="0" w:space="0" w:color="auto"/>
            <w:left w:val="none" w:sz="0" w:space="0" w:color="auto"/>
            <w:bottom w:val="none" w:sz="0" w:space="0" w:color="auto"/>
            <w:right w:val="none" w:sz="0" w:space="0" w:color="auto"/>
          </w:divBdr>
        </w:div>
        <w:div w:id="1298488484">
          <w:marLeft w:val="0"/>
          <w:marRight w:val="0"/>
          <w:marTop w:val="0"/>
          <w:marBottom w:val="0"/>
          <w:divBdr>
            <w:top w:val="none" w:sz="0" w:space="0" w:color="auto"/>
            <w:left w:val="none" w:sz="0" w:space="0" w:color="auto"/>
            <w:bottom w:val="none" w:sz="0" w:space="0" w:color="auto"/>
            <w:right w:val="none" w:sz="0" w:space="0" w:color="auto"/>
          </w:divBdr>
        </w:div>
        <w:div w:id="538668441">
          <w:marLeft w:val="0"/>
          <w:marRight w:val="0"/>
          <w:marTop w:val="0"/>
          <w:marBottom w:val="0"/>
          <w:divBdr>
            <w:top w:val="none" w:sz="0" w:space="0" w:color="auto"/>
            <w:left w:val="none" w:sz="0" w:space="0" w:color="auto"/>
            <w:bottom w:val="none" w:sz="0" w:space="0" w:color="auto"/>
            <w:right w:val="none" w:sz="0" w:space="0" w:color="auto"/>
          </w:divBdr>
        </w:div>
        <w:div w:id="499589167">
          <w:marLeft w:val="0"/>
          <w:marRight w:val="0"/>
          <w:marTop w:val="0"/>
          <w:marBottom w:val="0"/>
          <w:divBdr>
            <w:top w:val="none" w:sz="0" w:space="0" w:color="auto"/>
            <w:left w:val="none" w:sz="0" w:space="0" w:color="auto"/>
            <w:bottom w:val="none" w:sz="0" w:space="0" w:color="auto"/>
            <w:right w:val="none" w:sz="0" w:space="0" w:color="auto"/>
          </w:divBdr>
        </w:div>
        <w:div w:id="1120762044">
          <w:marLeft w:val="0"/>
          <w:marRight w:val="0"/>
          <w:marTop w:val="0"/>
          <w:marBottom w:val="0"/>
          <w:divBdr>
            <w:top w:val="none" w:sz="0" w:space="0" w:color="auto"/>
            <w:left w:val="none" w:sz="0" w:space="0" w:color="auto"/>
            <w:bottom w:val="none" w:sz="0" w:space="0" w:color="auto"/>
            <w:right w:val="none" w:sz="0" w:space="0" w:color="auto"/>
          </w:divBdr>
        </w:div>
        <w:div w:id="1995840770">
          <w:marLeft w:val="0"/>
          <w:marRight w:val="0"/>
          <w:marTop w:val="0"/>
          <w:marBottom w:val="0"/>
          <w:divBdr>
            <w:top w:val="none" w:sz="0" w:space="0" w:color="auto"/>
            <w:left w:val="none" w:sz="0" w:space="0" w:color="auto"/>
            <w:bottom w:val="none" w:sz="0" w:space="0" w:color="auto"/>
            <w:right w:val="none" w:sz="0" w:space="0" w:color="auto"/>
          </w:divBdr>
        </w:div>
        <w:div w:id="1679850672">
          <w:marLeft w:val="0"/>
          <w:marRight w:val="0"/>
          <w:marTop w:val="0"/>
          <w:marBottom w:val="0"/>
          <w:divBdr>
            <w:top w:val="none" w:sz="0" w:space="0" w:color="auto"/>
            <w:left w:val="none" w:sz="0" w:space="0" w:color="auto"/>
            <w:bottom w:val="none" w:sz="0" w:space="0" w:color="auto"/>
            <w:right w:val="none" w:sz="0" w:space="0" w:color="auto"/>
          </w:divBdr>
        </w:div>
        <w:div w:id="530192825">
          <w:marLeft w:val="0"/>
          <w:marRight w:val="0"/>
          <w:marTop w:val="0"/>
          <w:marBottom w:val="0"/>
          <w:divBdr>
            <w:top w:val="none" w:sz="0" w:space="0" w:color="auto"/>
            <w:left w:val="none" w:sz="0" w:space="0" w:color="auto"/>
            <w:bottom w:val="none" w:sz="0" w:space="0" w:color="auto"/>
            <w:right w:val="none" w:sz="0" w:space="0" w:color="auto"/>
          </w:divBdr>
        </w:div>
        <w:div w:id="1495216332">
          <w:marLeft w:val="0"/>
          <w:marRight w:val="0"/>
          <w:marTop w:val="0"/>
          <w:marBottom w:val="0"/>
          <w:divBdr>
            <w:top w:val="none" w:sz="0" w:space="0" w:color="auto"/>
            <w:left w:val="none" w:sz="0" w:space="0" w:color="auto"/>
            <w:bottom w:val="none" w:sz="0" w:space="0" w:color="auto"/>
            <w:right w:val="none" w:sz="0" w:space="0" w:color="auto"/>
          </w:divBdr>
        </w:div>
        <w:div w:id="384985105">
          <w:marLeft w:val="0"/>
          <w:marRight w:val="0"/>
          <w:marTop w:val="0"/>
          <w:marBottom w:val="0"/>
          <w:divBdr>
            <w:top w:val="none" w:sz="0" w:space="0" w:color="auto"/>
            <w:left w:val="none" w:sz="0" w:space="0" w:color="auto"/>
            <w:bottom w:val="none" w:sz="0" w:space="0" w:color="auto"/>
            <w:right w:val="none" w:sz="0" w:space="0" w:color="auto"/>
          </w:divBdr>
        </w:div>
        <w:div w:id="2057116980">
          <w:marLeft w:val="0"/>
          <w:marRight w:val="0"/>
          <w:marTop w:val="0"/>
          <w:marBottom w:val="0"/>
          <w:divBdr>
            <w:top w:val="none" w:sz="0" w:space="0" w:color="auto"/>
            <w:left w:val="none" w:sz="0" w:space="0" w:color="auto"/>
            <w:bottom w:val="none" w:sz="0" w:space="0" w:color="auto"/>
            <w:right w:val="none" w:sz="0" w:space="0" w:color="auto"/>
          </w:divBdr>
        </w:div>
        <w:div w:id="1450466627">
          <w:marLeft w:val="0"/>
          <w:marRight w:val="0"/>
          <w:marTop w:val="0"/>
          <w:marBottom w:val="0"/>
          <w:divBdr>
            <w:top w:val="none" w:sz="0" w:space="0" w:color="auto"/>
            <w:left w:val="none" w:sz="0" w:space="0" w:color="auto"/>
            <w:bottom w:val="none" w:sz="0" w:space="0" w:color="auto"/>
            <w:right w:val="none" w:sz="0" w:space="0" w:color="auto"/>
          </w:divBdr>
        </w:div>
        <w:div w:id="1752039571">
          <w:marLeft w:val="0"/>
          <w:marRight w:val="0"/>
          <w:marTop w:val="0"/>
          <w:marBottom w:val="0"/>
          <w:divBdr>
            <w:top w:val="none" w:sz="0" w:space="0" w:color="auto"/>
            <w:left w:val="none" w:sz="0" w:space="0" w:color="auto"/>
            <w:bottom w:val="none" w:sz="0" w:space="0" w:color="auto"/>
            <w:right w:val="none" w:sz="0" w:space="0" w:color="auto"/>
          </w:divBdr>
        </w:div>
        <w:div w:id="77211145">
          <w:marLeft w:val="0"/>
          <w:marRight w:val="0"/>
          <w:marTop w:val="0"/>
          <w:marBottom w:val="0"/>
          <w:divBdr>
            <w:top w:val="none" w:sz="0" w:space="0" w:color="auto"/>
            <w:left w:val="none" w:sz="0" w:space="0" w:color="auto"/>
            <w:bottom w:val="none" w:sz="0" w:space="0" w:color="auto"/>
            <w:right w:val="none" w:sz="0" w:space="0" w:color="auto"/>
          </w:divBdr>
        </w:div>
        <w:div w:id="811680982">
          <w:marLeft w:val="0"/>
          <w:marRight w:val="0"/>
          <w:marTop w:val="0"/>
          <w:marBottom w:val="0"/>
          <w:divBdr>
            <w:top w:val="none" w:sz="0" w:space="0" w:color="auto"/>
            <w:left w:val="none" w:sz="0" w:space="0" w:color="auto"/>
            <w:bottom w:val="none" w:sz="0" w:space="0" w:color="auto"/>
            <w:right w:val="none" w:sz="0" w:space="0" w:color="auto"/>
          </w:divBdr>
        </w:div>
        <w:div w:id="1500272479">
          <w:marLeft w:val="0"/>
          <w:marRight w:val="0"/>
          <w:marTop w:val="0"/>
          <w:marBottom w:val="0"/>
          <w:divBdr>
            <w:top w:val="none" w:sz="0" w:space="0" w:color="auto"/>
            <w:left w:val="none" w:sz="0" w:space="0" w:color="auto"/>
            <w:bottom w:val="none" w:sz="0" w:space="0" w:color="auto"/>
            <w:right w:val="none" w:sz="0" w:space="0" w:color="auto"/>
          </w:divBdr>
        </w:div>
        <w:div w:id="1989746393">
          <w:marLeft w:val="0"/>
          <w:marRight w:val="0"/>
          <w:marTop w:val="0"/>
          <w:marBottom w:val="0"/>
          <w:divBdr>
            <w:top w:val="none" w:sz="0" w:space="0" w:color="auto"/>
            <w:left w:val="none" w:sz="0" w:space="0" w:color="auto"/>
            <w:bottom w:val="none" w:sz="0" w:space="0" w:color="auto"/>
            <w:right w:val="none" w:sz="0" w:space="0" w:color="auto"/>
          </w:divBdr>
        </w:div>
        <w:div w:id="182743068">
          <w:marLeft w:val="0"/>
          <w:marRight w:val="0"/>
          <w:marTop w:val="0"/>
          <w:marBottom w:val="0"/>
          <w:divBdr>
            <w:top w:val="none" w:sz="0" w:space="0" w:color="auto"/>
            <w:left w:val="none" w:sz="0" w:space="0" w:color="auto"/>
            <w:bottom w:val="none" w:sz="0" w:space="0" w:color="auto"/>
            <w:right w:val="none" w:sz="0" w:space="0" w:color="auto"/>
          </w:divBdr>
        </w:div>
        <w:div w:id="2111536485">
          <w:marLeft w:val="0"/>
          <w:marRight w:val="0"/>
          <w:marTop w:val="0"/>
          <w:marBottom w:val="0"/>
          <w:divBdr>
            <w:top w:val="none" w:sz="0" w:space="0" w:color="auto"/>
            <w:left w:val="none" w:sz="0" w:space="0" w:color="auto"/>
            <w:bottom w:val="none" w:sz="0" w:space="0" w:color="auto"/>
            <w:right w:val="none" w:sz="0" w:space="0" w:color="auto"/>
          </w:divBdr>
        </w:div>
        <w:div w:id="947203473">
          <w:marLeft w:val="0"/>
          <w:marRight w:val="0"/>
          <w:marTop w:val="0"/>
          <w:marBottom w:val="0"/>
          <w:divBdr>
            <w:top w:val="none" w:sz="0" w:space="0" w:color="auto"/>
            <w:left w:val="none" w:sz="0" w:space="0" w:color="auto"/>
            <w:bottom w:val="none" w:sz="0" w:space="0" w:color="auto"/>
            <w:right w:val="none" w:sz="0" w:space="0" w:color="auto"/>
          </w:divBdr>
        </w:div>
        <w:div w:id="928273700">
          <w:marLeft w:val="0"/>
          <w:marRight w:val="0"/>
          <w:marTop w:val="0"/>
          <w:marBottom w:val="0"/>
          <w:divBdr>
            <w:top w:val="none" w:sz="0" w:space="0" w:color="auto"/>
            <w:left w:val="none" w:sz="0" w:space="0" w:color="auto"/>
            <w:bottom w:val="none" w:sz="0" w:space="0" w:color="auto"/>
            <w:right w:val="none" w:sz="0" w:space="0" w:color="auto"/>
          </w:divBdr>
        </w:div>
        <w:div w:id="1964576011">
          <w:marLeft w:val="0"/>
          <w:marRight w:val="0"/>
          <w:marTop w:val="0"/>
          <w:marBottom w:val="0"/>
          <w:divBdr>
            <w:top w:val="none" w:sz="0" w:space="0" w:color="auto"/>
            <w:left w:val="none" w:sz="0" w:space="0" w:color="auto"/>
            <w:bottom w:val="none" w:sz="0" w:space="0" w:color="auto"/>
            <w:right w:val="none" w:sz="0" w:space="0" w:color="auto"/>
          </w:divBdr>
        </w:div>
        <w:div w:id="1535536266">
          <w:marLeft w:val="0"/>
          <w:marRight w:val="0"/>
          <w:marTop w:val="0"/>
          <w:marBottom w:val="0"/>
          <w:divBdr>
            <w:top w:val="none" w:sz="0" w:space="0" w:color="auto"/>
            <w:left w:val="none" w:sz="0" w:space="0" w:color="auto"/>
            <w:bottom w:val="none" w:sz="0" w:space="0" w:color="auto"/>
            <w:right w:val="none" w:sz="0" w:space="0" w:color="auto"/>
          </w:divBdr>
        </w:div>
        <w:div w:id="234515274">
          <w:marLeft w:val="0"/>
          <w:marRight w:val="0"/>
          <w:marTop w:val="0"/>
          <w:marBottom w:val="0"/>
          <w:divBdr>
            <w:top w:val="none" w:sz="0" w:space="0" w:color="auto"/>
            <w:left w:val="none" w:sz="0" w:space="0" w:color="auto"/>
            <w:bottom w:val="none" w:sz="0" w:space="0" w:color="auto"/>
            <w:right w:val="none" w:sz="0" w:space="0" w:color="auto"/>
          </w:divBdr>
        </w:div>
        <w:div w:id="566692300">
          <w:marLeft w:val="0"/>
          <w:marRight w:val="0"/>
          <w:marTop w:val="0"/>
          <w:marBottom w:val="0"/>
          <w:divBdr>
            <w:top w:val="none" w:sz="0" w:space="0" w:color="auto"/>
            <w:left w:val="none" w:sz="0" w:space="0" w:color="auto"/>
            <w:bottom w:val="none" w:sz="0" w:space="0" w:color="auto"/>
            <w:right w:val="none" w:sz="0" w:space="0" w:color="auto"/>
          </w:divBdr>
        </w:div>
        <w:div w:id="1485051533">
          <w:marLeft w:val="0"/>
          <w:marRight w:val="0"/>
          <w:marTop w:val="0"/>
          <w:marBottom w:val="0"/>
          <w:divBdr>
            <w:top w:val="none" w:sz="0" w:space="0" w:color="auto"/>
            <w:left w:val="none" w:sz="0" w:space="0" w:color="auto"/>
            <w:bottom w:val="none" w:sz="0" w:space="0" w:color="auto"/>
            <w:right w:val="none" w:sz="0" w:space="0" w:color="auto"/>
          </w:divBdr>
        </w:div>
        <w:div w:id="474420881">
          <w:marLeft w:val="0"/>
          <w:marRight w:val="0"/>
          <w:marTop w:val="0"/>
          <w:marBottom w:val="0"/>
          <w:divBdr>
            <w:top w:val="none" w:sz="0" w:space="0" w:color="auto"/>
            <w:left w:val="none" w:sz="0" w:space="0" w:color="auto"/>
            <w:bottom w:val="none" w:sz="0" w:space="0" w:color="auto"/>
            <w:right w:val="none" w:sz="0" w:space="0" w:color="auto"/>
          </w:divBdr>
        </w:div>
        <w:div w:id="1043552605">
          <w:marLeft w:val="0"/>
          <w:marRight w:val="0"/>
          <w:marTop w:val="0"/>
          <w:marBottom w:val="0"/>
          <w:divBdr>
            <w:top w:val="none" w:sz="0" w:space="0" w:color="auto"/>
            <w:left w:val="none" w:sz="0" w:space="0" w:color="auto"/>
            <w:bottom w:val="none" w:sz="0" w:space="0" w:color="auto"/>
            <w:right w:val="none" w:sz="0" w:space="0" w:color="auto"/>
          </w:divBdr>
        </w:div>
        <w:div w:id="1805929859">
          <w:marLeft w:val="0"/>
          <w:marRight w:val="0"/>
          <w:marTop w:val="0"/>
          <w:marBottom w:val="0"/>
          <w:divBdr>
            <w:top w:val="none" w:sz="0" w:space="0" w:color="auto"/>
            <w:left w:val="none" w:sz="0" w:space="0" w:color="auto"/>
            <w:bottom w:val="none" w:sz="0" w:space="0" w:color="auto"/>
            <w:right w:val="none" w:sz="0" w:space="0" w:color="auto"/>
          </w:divBdr>
        </w:div>
        <w:div w:id="1000233630">
          <w:marLeft w:val="0"/>
          <w:marRight w:val="0"/>
          <w:marTop w:val="0"/>
          <w:marBottom w:val="0"/>
          <w:divBdr>
            <w:top w:val="none" w:sz="0" w:space="0" w:color="auto"/>
            <w:left w:val="none" w:sz="0" w:space="0" w:color="auto"/>
            <w:bottom w:val="none" w:sz="0" w:space="0" w:color="auto"/>
            <w:right w:val="none" w:sz="0" w:space="0" w:color="auto"/>
          </w:divBdr>
        </w:div>
        <w:div w:id="72747905">
          <w:marLeft w:val="0"/>
          <w:marRight w:val="0"/>
          <w:marTop w:val="0"/>
          <w:marBottom w:val="0"/>
          <w:divBdr>
            <w:top w:val="none" w:sz="0" w:space="0" w:color="auto"/>
            <w:left w:val="none" w:sz="0" w:space="0" w:color="auto"/>
            <w:bottom w:val="none" w:sz="0" w:space="0" w:color="auto"/>
            <w:right w:val="none" w:sz="0" w:space="0" w:color="auto"/>
          </w:divBdr>
        </w:div>
        <w:div w:id="1689939990">
          <w:marLeft w:val="0"/>
          <w:marRight w:val="0"/>
          <w:marTop w:val="0"/>
          <w:marBottom w:val="0"/>
          <w:divBdr>
            <w:top w:val="none" w:sz="0" w:space="0" w:color="auto"/>
            <w:left w:val="none" w:sz="0" w:space="0" w:color="auto"/>
            <w:bottom w:val="none" w:sz="0" w:space="0" w:color="auto"/>
            <w:right w:val="none" w:sz="0" w:space="0" w:color="auto"/>
          </w:divBdr>
        </w:div>
        <w:div w:id="388505590">
          <w:marLeft w:val="0"/>
          <w:marRight w:val="0"/>
          <w:marTop w:val="0"/>
          <w:marBottom w:val="0"/>
          <w:divBdr>
            <w:top w:val="none" w:sz="0" w:space="0" w:color="auto"/>
            <w:left w:val="none" w:sz="0" w:space="0" w:color="auto"/>
            <w:bottom w:val="none" w:sz="0" w:space="0" w:color="auto"/>
            <w:right w:val="none" w:sz="0" w:space="0" w:color="auto"/>
          </w:divBdr>
        </w:div>
      </w:divsChild>
    </w:div>
    <w:div w:id="1167593793">
      <w:bodyDiv w:val="1"/>
      <w:marLeft w:val="0"/>
      <w:marRight w:val="0"/>
      <w:marTop w:val="0"/>
      <w:marBottom w:val="0"/>
      <w:divBdr>
        <w:top w:val="none" w:sz="0" w:space="0" w:color="auto"/>
        <w:left w:val="none" w:sz="0" w:space="0" w:color="auto"/>
        <w:bottom w:val="none" w:sz="0" w:space="0" w:color="auto"/>
        <w:right w:val="none" w:sz="0" w:space="0" w:color="auto"/>
      </w:divBdr>
    </w:div>
    <w:div w:id="1222135013">
      <w:bodyDiv w:val="1"/>
      <w:marLeft w:val="0"/>
      <w:marRight w:val="0"/>
      <w:marTop w:val="0"/>
      <w:marBottom w:val="0"/>
      <w:divBdr>
        <w:top w:val="none" w:sz="0" w:space="0" w:color="auto"/>
        <w:left w:val="none" w:sz="0" w:space="0" w:color="auto"/>
        <w:bottom w:val="none" w:sz="0" w:space="0" w:color="auto"/>
        <w:right w:val="none" w:sz="0" w:space="0" w:color="auto"/>
      </w:divBdr>
    </w:div>
    <w:div w:id="1315380708">
      <w:bodyDiv w:val="1"/>
      <w:marLeft w:val="0"/>
      <w:marRight w:val="0"/>
      <w:marTop w:val="0"/>
      <w:marBottom w:val="0"/>
      <w:divBdr>
        <w:top w:val="none" w:sz="0" w:space="0" w:color="auto"/>
        <w:left w:val="none" w:sz="0" w:space="0" w:color="auto"/>
        <w:bottom w:val="none" w:sz="0" w:space="0" w:color="auto"/>
        <w:right w:val="none" w:sz="0" w:space="0" w:color="auto"/>
      </w:divBdr>
    </w:div>
    <w:div w:id="1418793857">
      <w:bodyDiv w:val="1"/>
      <w:marLeft w:val="0"/>
      <w:marRight w:val="0"/>
      <w:marTop w:val="0"/>
      <w:marBottom w:val="0"/>
      <w:divBdr>
        <w:top w:val="none" w:sz="0" w:space="0" w:color="auto"/>
        <w:left w:val="none" w:sz="0" w:space="0" w:color="auto"/>
        <w:bottom w:val="none" w:sz="0" w:space="0" w:color="auto"/>
        <w:right w:val="none" w:sz="0" w:space="0" w:color="auto"/>
      </w:divBdr>
    </w:div>
    <w:div w:id="1463692881">
      <w:bodyDiv w:val="1"/>
      <w:marLeft w:val="0"/>
      <w:marRight w:val="0"/>
      <w:marTop w:val="0"/>
      <w:marBottom w:val="0"/>
      <w:divBdr>
        <w:top w:val="none" w:sz="0" w:space="0" w:color="auto"/>
        <w:left w:val="none" w:sz="0" w:space="0" w:color="auto"/>
        <w:bottom w:val="none" w:sz="0" w:space="0" w:color="auto"/>
        <w:right w:val="none" w:sz="0" w:space="0" w:color="auto"/>
      </w:divBdr>
      <w:divsChild>
        <w:div w:id="201327096">
          <w:marLeft w:val="0"/>
          <w:marRight w:val="0"/>
          <w:marTop w:val="0"/>
          <w:marBottom w:val="0"/>
          <w:divBdr>
            <w:top w:val="none" w:sz="0" w:space="0" w:color="auto"/>
            <w:left w:val="none" w:sz="0" w:space="0" w:color="auto"/>
            <w:bottom w:val="none" w:sz="0" w:space="0" w:color="auto"/>
            <w:right w:val="none" w:sz="0" w:space="0" w:color="auto"/>
          </w:divBdr>
        </w:div>
        <w:div w:id="192615984">
          <w:marLeft w:val="0"/>
          <w:marRight w:val="0"/>
          <w:marTop w:val="0"/>
          <w:marBottom w:val="0"/>
          <w:divBdr>
            <w:top w:val="none" w:sz="0" w:space="0" w:color="auto"/>
            <w:left w:val="none" w:sz="0" w:space="0" w:color="auto"/>
            <w:bottom w:val="none" w:sz="0" w:space="0" w:color="auto"/>
            <w:right w:val="none" w:sz="0" w:space="0" w:color="auto"/>
          </w:divBdr>
        </w:div>
        <w:div w:id="755715291">
          <w:marLeft w:val="0"/>
          <w:marRight w:val="0"/>
          <w:marTop w:val="0"/>
          <w:marBottom w:val="0"/>
          <w:divBdr>
            <w:top w:val="none" w:sz="0" w:space="0" w:color="auto"/>
            <w:left w:val="none" w:sz="0" w:space="0" w:color="auto"/>
            <w:bottom w:val="none" w:sz="0" w:space="0" w:color="auto"/>
            <w:right w:val="none" w:sz="0" w:space="0" w:color="auto"/>
          </w:divBdr>
        </w:div>
        <w:div w:id="77094483">
          <w:marLeft w:val="0"/>
          <w:marRight w:val="0"/>
          <w:marTop w:val="0"/>
          <w:marBottom w:val="0"/>
          <w:divBdr>
            <w:top w:val="none" w:sz="0" w:space="0" w:color="auto"/>
            <w:left w:val="none" w:sz="0" w:space="0" w:color="auto"/>
            <w:bottom w:val="none" w:sz="0" w:space="0" w:color="auto"/>
            <w:right w:val="none" w:sz="0" w:space="0" w:color="auto"/>
          </w:divBdr>
        </w:div>
        <w:div w:id="752317158">
          <w:marLeft w:val="0"/>
          <w:marRight w:val="0"/>
          <w:marTop w:val="0"/>
          <w:marBottom w:val="0"/>
          <w:divBdr>
            <w:top w:val="none" w:sz="0" w:space="0" w:color="auto"/>
            <w:left w:val="none" w:sz="0" w:space="0" w:color="auto"/>
            <w:bottom w:val="none" w:sz="0" w:space="0" w:color="auto"/>
            <w:right w:val="none" w:sz="0" w:space="0" w:color="auto"/>
          </w:divBdr>
        </w:div>
        <w:div w:id="66342452">
          <w:marLeft w:val="0"/>
          <w:marRight w:val="0"/>
          <w:marTop w:val="0"/>
          <w:marBottom w:val="0"/>
          <w:divBdr>
            <w:top w:val="none" w:sz="0" w:space="0" w:color="auto"/>
            <w:left w:val="none" w:sz="0" w:space="0" w:color="auto"/>
            <w:bottom w:val="none" w:sz="0" w:space="0" w:color="auto"/>
            <w:right w:val="none" w:sz="0" w:space="0" w:color="auto"/>
          </w:divBdr>
        </w:div>
        <w:div w:id="1326125219">
          <w:marLeft w:val="0"/>
          <w:marRight w:val="0"/>
          <w:marTop w:val="0"/>
          <w:marBottom w:val="0"/>
          <w:divBdr>
            <w:top w:val="none" w:sz="0" w:space="0" w:color="auto"/>
            <w:left w:val="none" w:sz="0" w:space="0" w:color="auto"/>
            <w:bottom w:val="none" w:sz="0" w:space="0" w:color="auto"/>
            <w:right w:val="none" w:sz="0" w:space="0" w:color="auto"/>
          </w:divBdr>
        </w:div>
        <w:div w:id="1052509450">
          <w:marLeft w:val="0"/>
          <w:marRight w:val="0"/>
          <w:marTop w:val="0"/>
          <w:marBottom w:val="0"/>
          <w:divBdr>
            <w:top w:val="none" w:sz="0" w:space="0" w:color="auto"/>
            <w:left w:val="none" w:sz="0" w:space="0" w:color="auto"/>
            <w:bottom w:val="none" w:sz="0" w:space="0" w:color="auto"/>
            <w:right w:val="none" w:sz="0" w:space="0" w:color="auto"/>
          </w:divBdr>
        </w:div>
        <w:div w:id="1219509445">
          <w:marLeft w:val="0"/>
          <w:marRight w:val="0"/>
          <w:marTop w:val="0"/>
          <w:marBottom w:val="0"/>
          <w:divBdr>
            <w:top w:val="none" w:sz="0" w:space="0" w:color="auto"/>
            <w:left w:val="none" w:sz="0" w:space="0" w:color="auto"/>
            <w:bottom w:val="none" w:sz="0" w:space="0" w:color="auto"/>
            <w:right w:val="none" w:sz="0" w:space="0" w:color="auto"/>
          </w:divBdr>
        </w:div>
        <w:div w:id="1995986454">
          <w:marLeft w:val="0"/>
          <w:marRight w:val="0"/>
          <w:marTop w:val="0"/>
          <w:marBottom w:val="0"/>
          <w:divBdr>
            <w:top w:val="none" w:sz="0" w:space="0" w:color="auto"/>
            <w:left w:val="none" w:sz="0" w:space="0" w:color="auto"/>
            <w:bottom w:val="none" w:sz="0" w:space="0" w:color="auto"/>
            <w:right w:val="none" w:sz="0" w:space="0" w:color="auto"/>
          </w:divBdr>
        </w:div>
        <w:div w:id="498157235">
          <w:marLeft w:val="0"/>
          <w:marRight w:val="0"/>
          <w:marTop w:val="0"/>
          <w:marBottom w:val="0"/>
          <w:divBdr>
            <w:top w:val="none" w:sz="0" w:space="0" w:color="auto"/>
            <w:left w:val="none" w:sz="0" w:space="0" w:color="auto"/>
            <w:bottom w:val="none" w:sz="0" w:space="0" w:color="auto"/>
            <w:right w:val="none" w:sz="0" w:space="0" w:color="auto"/>
          </w:divBdr>
        </w:div>
        <w:div w:id="1326399086">
          <w:marLeft w:val="0"/>
          <w:marRight w:val="0"/>
          <w:marTop w:val="0"/>
          <w:marBottom w:val="0"/>
          <w:divBdr>
            <w:top w:val="none" w:sz="0" w:space="0" w:color="auto"/>
            <w:left w:val="none" w:sz="0" w:space="0" w:color="auto"/>
            <w:bottom w:val="none" w:sz="0" w:space="0" w:color="auto"/>
            <w:right w:val="none" w:sz="0" w:space="0" w:color="auto"/>
          </w:divBdr>
        </w:div>
        <w:div w:id="424881436">
          <w:marLeft w:val="0"/>
          <w:marRight w:val="0"/>
          <w:marTop w:val="0"/>
          <w:marBottom w:val="0"/>
          <w:divBdr>
            <w:top w:val="none" w:sz="0" w:space="0" w:color="auto"/>
            <w:left w:val="none" w:sz="0" w:space="0" w:color="auto"/>
            <w:bottom w:val="none" w:sz="0" w:space="0" w:color="auto"/>
            <w:right w:val="none" w:sz="0" w:space="0" w:color="auto"/>
          </w:divBdr>
        </w:div>
        <w:div w:id="558781124">
          <w:marLeft w:val="0"/>
          <w:marRight w:val="0"/>
          <w:marTop w:val="0"/>
          <w:marBottom w:val="0"/>
          <w:divBdr>
            <w:top w:val="none" w:sz="0" w:space="0" w:color="auto"/>
            <w:left w:val="none" w:sz="0" w:space="0" w:color="auto"/>
            <w:bottom w:val="none" w:sz="0" w:space="0" w:color="auto"/>
            <w:right w:val="none" w:sz="0" w:space="0" w:color="auto"/>
          </w:divBdr>
        </w:div>
        <w:div w:id="1417938222">
          <w:marLeft w:val="0"/>
          <w:marRight w:val="0"/>
          <w:marTop w:val="0"/>
          <w:marBottom w:val="0"/>
          <w:divBdr>
            <w:top w:val="none" w:sz="0" w:space="0" w:color="auto"/>
            <w:left w:val="none" w:sz="0" w:space="0" w:color="auto"/>
            <w:bottom w:val="none" w:sz="0" w:space="0" w:color="auto"/>
            <w:right w:val="none" w:sz="0" w:space="0" w:color="auto"/>
          </w:divBdr>
        </w:div>
        <w:div w:id="1314215313">
          <w:marLeft w:val="0"/>
          <w:marRight w:val="0"/>
          <w:marTop w:val="0"/>
          <w:marBottom w:val="0"/>
          <w:divBdr>
            <w:top w:val="none" w:sz="0" w:space="0" w:color="auto"/>
            <w:left w:val="none" w:sz="0" w:space="0" w:color="auto"/>
            <w:bottom w:val="none" w:sz="0" w:space="0" w:color="auto"/>
            <w:right w:val="none" w:sz="0" w:space="0" w:color="auto"/>
          </w:divBdr>
        </w:div>
        <w:div w:id="1013802289">
          <w:marLeft w:val="0"/>
          <w:marRight w:val="0"/>
          <w:marTop w:val="0"/>
          <w:marBottom w:val="0"/>
          <w:divBdr>
            <w:top w:val="none" w:sz="0" w:space="0" w:color="auto"/>
            <w:left w:val="none" w:sz="0" w:space="0" w:color="auto"/>
            <w:bottom w:val="none" w:sz="0" w:space="0" w:color="auto"/>
            <w:right w:val="none" w:sz="0" w:space="0" w:color="auto"/>
          </w:divBdr>
        </w:div>
        <w:div w:id="641153847">
          <w:marLeft w:val="0"/>
          <w:marRight w:val="0"/>
          <w:marTop w:val="0"/>
          <w:marBottom w:val="0"/>
          <w:divBdr>
            <w:top w:val="none" w:sz="0" w:space="0" w:color="auto"/>
            <w:left w:val="none" w:sz="0" w:space="0" w:color="auto"/>
            <w:bottom w:val="none" w:sz="0" w:space="0" w:color="auto"/>
            <w:right w:val="none" w:sz="0" w:space="0" w:color="auto"/>
          </w:divBdr>
        </w:div>
        <w:div w:id="1033188498">
          <w:marLeft w:val="0"/>
          <w:marRight w:val="0"/>
          <w:marTop w:val="0"/>
          <w:marBottom w:val="0"/>
          <w:divBdr>
            <w:top w:val="none" w:sz="0" w:space="0" w:color="auto"/>
            <w:left w:val="none" w:sz="0" w:space="0" w:color="auto"/>
            <w:bottom w:val="none" w:sz="0" w:space="0" w:color="auto"/>
            <w:right w:val="none" w:sz="0" w:space="0" w:color="auto"/>
          </w:divBdr>
        </w:div>
        <w:div w:id="1852136554">
          <w:marLeft w:val="0"/>
          <w:marRight w:val="0"/>
          <w:marTop w:val="0"/>
          <w:marBottom w:val="0"/>
          <w:divBdr>
            <w:top w:val="none" w:sz="0" w:space="0" w:color="auto"/>
            <w:left w:val="none" w:sz="0" w:space="0" w:color="auto"/>
            <w:bottom w:val="none" w:sz="0" w:space="0" w:color="auto"/>
            <w:right w:val="none" w:sz="0" w:space="0" w:color="auto"/>
          </w:divBdr>
        </w:div>
        <w:div w:id="1731147953">
          <w:marLeft w:val="0"/>
          <w:marRight w:val="0"/>
          <w:marTop w:val="0"/>
          <w:marBottom w:val="0"/>
          <w:divBdr>
            <w:top w:val="none" w:sz="0" w:space="0" w:color="auto"/>
            <w:left w:val="none" w:sz="0" w:space="0" w:color="auto"/>
            <w:bottom w:val="none" w:sz="0" w:space="0" w:color="auto"/>
            <w:right w:val="none" w:sz="0" w:space="0" w:color="auto"/>
          </w:divBdr>
        </w:div>
        <w:div w:id="1867212812">
          <w:marLeft w:val="0"/>
          <w:marRight w:val="0"/>
          <w:marTop w:val="0"/>
          <w:marBottom w:val="0"/>
          <w:divBdr>
            <w:top w:val="none" w:sz="0" w:space="0" w:color="auto"/>
            <w:left w:val="none" w:sz="0" w:space="0" w:color="auto"/>
            <w:bottom w:val="none" w:sz="0" w:space="0" w:color="auto"/>
            <w:right w:val="none" w:sz="0" w:space="0" w:color="auto"/>
          </w:divBdr>
        </w:div>
        <w:div w:id="1160654994">
          <w:marLeft w:val="0"/>
          <w:marRight w:val="0"/>
          <w:marTop w:val="0"/>
          <w:marBottom w:val="0"/>
          <w:divBdr>
            <w:top w:val="none" w:sz="0" w:space="0" w:color="auto"/>
            <w:left w:val="none" w:sz="0" w:space="0" w:color="auto"/>
            <w:bottom w:val="none" w:sz="0" w:space="0" w:color="auto"/>
            <w:right w:val="none" w:sz="0" w:space="0" w:color="auto"/>
          </w:divBdr>
        </w:div>
        <w:div w:id="1948461006">
          <w:marLeft w:val="0"/>
          <w:marRight w:val="0"/>
          <w:marTop w:val="0"/>
          <w:marBottom w:val="0"/>
          <w:divBdr>
            <w:top w:val="none" w:sz="0" w:space="0" w:color="auto"/>
            <w:left w:val="none" w:sz="0" w:space="0" w:color="auto"/>
            <w:bottom w:val="none" w:sz="0" w:space="0" w:color="auto"/>
            <w:right w:val="none" w:sz="0" w:space="0" w:color="auto"/>
          </w:divBdr>
        </w:div>
        <w:div w:id="568079588">
          <w:marLeft w:val="0"/>
          <w:marRight w:val="0"/>
          <w:marTop w:val="0"/>
          <w:marBottom w:val="0"/>
          <w:divBdr>
            <w:top w:val="none" w:sz="0" w:space="0" w:color="auto"/>
            <w:left w:val="none" w:sz="0" w:space="0" w:color="auto"/>
            <w:bottom w:val="none" w:sz="0" w:space="0" w:color="auto"/>
            <w:right w:val="none" w:sz="0" w:space="0" w:color="auto"/>
          </w:divBdr>
        </w:div>
        <w:div w:id="765811587">
          <w:marLeft w:val="0"/>
          <w:marRight w:val="0"/>
          <w:marTop w:val="0"/>
          <w:marBottom w:val="0"/>
          <w:divBdr>
            <w:top w:val="none" w:sz="0" w:space="0" w:color="auto"/>
            <w:left w:val="none" w:sz="0" w:space="0" w:color="auto"/>
            <w:bottom w:val="none" w:sz="0" w:space="0" w:color="auto"/>
            <w:right w:val="none" w:sz="0" w:space="0" w:color="auto"/>
          </w:divBdr>
        </w:div>
        <w:div w:id="1240293191">
          <w:marLeft w:val="0"/>
          <w:marRight w:val="0"/>
          <w:marTop w:val="0"/>
          <w:marBottom w:val="0"/>
          <w:divBdr>
            <w:top w:val="none" w:sz="0" w:space="0" w:color="auto"/>
            <w:left w:val="none" w:sz="0" w:space="0" w:color="auto"/>
            <w:bottom w:val="none" w:sz="0" w:space="0" w:color="auto"/>
            <w:right w:val="none" w:sz="0" w:space="0" w:color="auto"/>
          </w:divBdr>
        </w:div>
        <w:div w:id="1532232137">
          <w:marLeft w:val="0"/>
          <w:marRight w:val="0"/>
          <w:marTop w:val="0"/>
          <w:marBottom w:val="0"/>
          <w:divBdr>
            <w:top w:val="none" w:sz="0" w:space="0" w:color="auto"/>
            <w:left w:val="none" w:sz="0" w:space="0" w:color="auto"/>
            <w:bottom w:val="none" w:sz="0" w:space="0" w:color="auto"/>
            <w:right w:val="none" w:sz="0" w:space="0" w:color="auto"/>
          </w:divBdr>
        </w:div>
        <w:div w:id="1913617293">
          <w:marLeft w:val="0"/>
          <w:marRight w:val="0"/>
          <w:marTop w:val="0"/>
          <w:marBottom w:val="0"/>
          <w:divBdr>
            <w:top w:val="none" w:sz="0" w:space="0" w:color="auto"/>
            <w:left w:val="none" w:sz="0" w:space="0" w:color="auto"/>
            <w:bottom w:val="none" w:sz="0" w:space="0" w:color="auto"/>
            <w:right w:val="none" w:sz="0" w:space="0" w:color="auto"/>
          </w:divBdr>
        </w:div>
        <w:div w:id="2083945619">
          <w:marLeft w:val="0"/>
          <w:marRight w:val="0"/>
          <w:marTop w:val="0"/>
          <w:marBottom w:val="0"/>
          <w:divBdr>
            <w:top w:val="none" w:sz="0" w:space="0" w:color="auto"/>
            <w:left w:val="none" w:sz="0" w:space="0" w:color="auto"/>
            <w:bottom w:val="none" w:sz="0" w:space="0" w:color="auto"/>
            <w:right w:val="none" w:sz="0" w:space="0" w:color="auto"/>
          </w:divBdr>
        </w:div>
        <w:div w:id="1205484859">
          <w:marLeft w:val="0"/>
          <w:marRight w:val="0"/>
          <w:marTop w:val="0"/>
          <w:marBottom w:val="0"/>
          <w:divBdr>
            <w:top w:val="none" w:sz="0" w:space="0" w:color="auto"/>
            <w:left w:val="none" w:sz="0" w:space="0" w:color="auto"/>
            <w:bottom w:val="none" w:sz="0" w:space="0" w:color="auto"/>
            <w:right w:val="none" w:sz="0" w:space="0" w:color="auto"/>
          </w:divBdr>
        </w:div>
        <w:div w:id="437137043">
          <w:marLeft w:val="0"/>
          <w:marRight w:val="0"/>
          <w:marTop w:val="0"/>
          <w:marBottom w:val="0"/>
          <w:divBdr>
            <w:top w:val="none" w:sz="0" w:space="0" w:color="auto"/>
            <w:left w:val="none" w:sz="0" w:space="0" w:color="auto"/>
            <w:bottom w:val="none" w:sz="0" w:space="0" w:color="auto"/>
            <w:right w:val="none" w:sz="0" w:space="0" w:color="auto"/>
          </w:divBdr>
        </w:div>
        <w:div w:id="1369792384">
          <w:marLeft w:val="0"/>
          <w:marRight w:val="0"/>
          <w:marTop w:val="0"/>
          <w:marBottom w:val="0"/>
          <w:divBdr>
            <w:top w:val="none" w:sz="0" w:space="0" w:color="auto"/>
            <w:left w:val="none" w:sz="0" w:space="0" w:color="auto"/>
            <w:bottom w:val="none" w:sz="0" w:space="0" w:color="auto"/>
            <w:right w:val="none" w:sz="0" w:space="0" w:color="auto"/>
          </w:divBdr>
        </w:div>
        <w:div w:id="1490251952">
          <w:marLeft w:val="0"/>
          <w:marRight w:val="0"/>
          <w:marTop w:val="0"/>
          <w:marBottom w:val="0"/>
          <w:divBdr>
            <w:top w:val="none" w:sz="0" w:space="0" w:color="auto"/>
            <w:left w:val="none" w:sz="0" w:space="0" w:color="auto"/>
            <w:bottom w:val="none" w:sz="0" w:space="0" w:color="auto"/>
            <w:right w:val="none" w:sz="0" w:space="0" w:color="auto"/>
          </w:divBdr>
        </w:div>
        <w:div w:id="770665588">
          <w:marLeft w:val="0"/>
          <w:marRight w:val="0"/>
          <w:marTop w:val="0"/>
          <w:marBottom w:val="0"/>
          <w:divBdr>
            <w:top w:val="none" w:sz="0" w:space="0" w:color="auto"/>
            <w:left w:val="none" w:sz="0" w:space="0" w:color="auto"/>
            <w:bottom w:val="none" w:sz="0" w:space="0" w:color="auto"/>
            <w:right w:val="none" w:sz="0" w:space="0" w:color="auto"/>
          </w:divBdr>
        </w:div>
        <w:div w:id="1318145272">
          <w:marLeft w:val="0"/>
          <w:marRight w:val="0"/>
          <w:marTop w:val="0"/>
          <w:marBottom w:val="0"/>
          <w:divBdr>
            <w:top w:val="none" w:sz="0" w:space="0" w:color="auto"/>
            <w:left w:val="none" w:sz="0" w:space="0" w:color="auto"/>
            <w:bottom w:val="none" w:sz="0" w:space="0" w:color="auto"/>
            <w:right w:val="none" w:sz="0" w:space="0" w:color="auto"/>
          </w:divBdr>
        </w:div>
        <w:div w:id="1691838817">
          <w:marLeft w:val="0"/>
          <w:marRight w:val="0"/>
          <w:marTop w:val="0"/>
          <w:marBottom w:val="0"/>
          <w:divBdr>
            <w:top w:val="none" w:sz="0" w:space="0" w:color="auto"/>
            <w:left w:val="none" w:sz="0" w:space="0" w:color="auto"/>
            <w:bottom w:val="none" w:sz="0" w:space="0" w:color="auto"/>
            <w:right w:val="none" w:sz="0" w:space="0" w:color="auto"/>
          </w:divBdr>
        </w:div>
        <w:div w:id="1208223623">
          <w:marLeft w:val="0"/>
          <w:marRight w:val="0"/>
          <w:marTop w:val="0"/>
          <w:marBottom w:val="0"/>
          <w:divBdr>
            <w:top w:val="none" w:sz="0" w:space="0" w:color="auto"/>
            <w:left w:val="none" w:sz="0" w:space="0" w:color="auto"/>
            <w:bottom w:val="none" w:sz="0" w:space="0" w:color="auto"/>
            <w:right w:val="none" w:sz="0" w:space="0" w:color="auto"/>
          </w:divBdr>
        </w:div>
        <w:div w:id="1131286027">
          <w:marLeft w:val="0"/>
          <w:marRight w:val="0"/>
          <w:marTop w:val="0"/>
          <w:marBottom w:val="0"/>
          <w:divBdr>
            <w:top w:val="none" w:sz="0" w:space="0" w:color="auto"/>
            <w:left w:val="none" w:sz="0" w:space="0" w:color="auto"/>
            <w:bottom w:val="none" w:sz="0" w:space="0" w:color="auto"/>
            <w:right w:val="none" w:sz="0" w:space="0" w:color="auto"/>
          </w:divBdr>
        </w:div>
      </w:divsChild>
    </w:div>
    <w:div w:id="1491601186">
      <w:bodyDiv w:val="1"/>
      <w:marLeft w:val="0"/>
      <w:marRight w:val="0"/>
      <w:marTop w:val="0"/>
      <w:marBottom w:val="0"/>
      <w:divBdr>
        <w:top w:val="none" w:sz="0" w:space="0" w:color="auto"/>
        <w:left w:val="none" w:sz="0" w:space="0" w:color="auto"/>
        <w:bottom w:val="none" w:sz="0" w:space="0" w:color="auto"/>
        <w:right w:val="none" w:sz="0" w:space="0" w:color="auto"/>
      </w:divBdr>
      <w:divsChild>
        <w:div w:id="1313371924">
          <w:marLeft w:val="0"/>
          <w:marRight w:val="0"/>
          <w:marTop w:val="0"/>
          <w:marBottom w:val="0"/>
          <w:divBdr>
            <w:top w:val="none" w:sz="0" w:space="0" w:color="auto"/>
            <w:left w:val="none" w:sz="0" w:space="0" w:color="auto"/>
            <w:bottom w:val="none" w:sz="0" w:space="0" w:color="auto"/>
            <w:right w:val="none" w:sz="0" w:space="0" w:color="auto"/>
          </w:divBdr>
          <w:divsChild>
            <w:div w:id="5971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7379">
      <w:bodyDiv w:val="1"/>
      <w:marLeft w:val="0"/>
      <w:marRight w:val="0"/>
      <w:marTop w:val="0"/>
      <w:marBottom w:val="0"/>
      <w:divBdr>
        <w:top w:val="none" w:sz="0" w:space="0" w:color="auto"/>
        <w:left w:val="none" w:sz="0" w:space="0" w:color="auto"/>
        <w:bottom w:val="none" w:sz="0" w:space="0" w:color="auto"/>
        <w:right w:val="none" w:sz="0" w:space="0" w:color="auto"/>
      </w:divBdr>
    </w:div>
    <w:div w:id="1580749911">
      <w:bodyDiv w:val="1"/>
      <w:marLeft w:val="0"/>
      <w:marRight w:val="0"/>
      <w:marTop w:val="0"/>
      <w:marBottom w:val="0"/>
      <w:divBdr>
        <w:top w:val="none" w:sz="0" w:space="0" w:color="auto"/>
        <w:left w:val="none" w:sz="0" w:space="0" w:color="auto"/>
        <w:bottom w:val="none" w:sz="0" w:space="0" w:color="auto"/>
        <w:right w:val="none" w:sz="0" w:space="0" w:color="auto"/>
      </w:divBdr>
      <w:divsChild>
        <w:div w:id="1034042292">
          <w:marLeft w:val="0"/>
          <w:marRight w:val="0"/>
          <w:marTop w:val="0"/>
          <w:marBottom w:val="0"/>
          <w:divBdr>
            <w:top w:val="none" w:sz="0" w:space="0" w:color="auto"/>
            <w:left w:val="none" w:sz="0" w:space="0" w:color="auto"/>
            <w:bottom w:val="none" w:sz="0" w:space="0" w:color="auto"/>
            <w:right w:val="none" w:sz="0" w:space="0" w:color="auto"/>
          </w:divBdr>
        </w:div>
        <w:div w:id="232083249">
          <w:marLeft w:val="0"/>
          <w:marRight w:val="0"/>
          <w:marTop w:val="0"/>
          <w:marBottom w:val="0"/>
          <w:divBdr>
            <w:top w:val="none" w:sz="0" w:space="0" w:color="auto"/>
            <w:left w:val="none" w:sz="0" w:space="0" w:color="auto"/>
            <w:bottom w:val="none" w:sz="0" w:space="0" w:color="auto"/>
            <w:right w:val="none" w:sz="0" w:space="0" w:color="auto"/>
          </w:divBdr>
        </w:div>
        <w:div w:id="639000245">
          <w:marLeft w:val="0"/>
          <w:marRight w:val="0"/>
          <w:marTop w:val="0"/>
          <w:marBottom w:val="0"/>
          <w:divBdr>
            <w:top w:val="none" w:sz="0" w:space="0" w:color="auto"/>
            <w:left w:val="none" w:sz="0" w:space="0" w:color="auto"/>
            <w:bottom w:val="none" w:sz="0" w:space="0" w:color="auto"/>
            <w:right w:val="none" w:sz="0" w:space="0" w:color="auto"/>
          </w:divBdr>
        </w:div>
        <w:div w:id="1739015389">
          <w:marLeft w:val="0"/>
          <w:marRight w:val="0"/>
          <w:marTop w:val="0"/>
          <w:marBottom w:val="0"/>
          <w:divBdr>
            <w:top w:val="none" w:sz="0" w:space="0" w:color="auto"/>
            <w:left w:val="none" w:sz="0" w:space="0" w:color="auto"/>
            <w:bottom w:val="none" w:sz="0" w:space="0" w:color="auto"/>
            <w:right w:val="none" w:sz="0" w:space="0" w:color="auto"/>
          </w:divBdr>
        </w:div>
        <w:div w:id="1941831742">
          <w:marLeft w:val="0"/>
          <w:marRight w:val="0"/>
          <w:marTop w:val="0"/>
          <w:marBottom w:val="0"/>
          <w:divBdr>
            <w:top w:val="none" w:sz="0" w:space="0" w:color="auto"/>
            <w:left w:val="none" w:sz="0" w:space="0" w:color="auto"/>
            <w:bottom w:val="none" w:sz="0" w:space="0" w:color="auto"/>
            <w:right w:val="none" w:sz="0" w:space="0" w:color="auto"/>
          </w:divBdr>
        </w:div>
      </w:divsChild>
    </w:div>
    <w:div w:id="1741637203">
      <w:bodyDiv w:val="1"/>
      <w:marLeft w:val="0"/>
      <w:marRight w:val="0"/>
      <w:marTop w:val="0"/>
      <w:marBottom w:val="0"/>
      <w:divBdr>
        <w:top w:val="none" w:sz="0" w:space="0" w:color="auto"/>
        <w:left w:val="none" w:sz="0" w:space="0" w:color="auto"/>
        <w:bottom w:val="none" w:sz="0" w:space="0" w:color="auto"/>
        <w:right w:val="none" w:sz="0" w:space="0" w:color="auto"/>
      </w:divBdr>
    </w:div>
    <w:div w:id="1796295420">
      <w:bodyDiv w:val="1"/>
      <w:marLeft w:val="0"/>
      <w:marRight w:val="0"/>
      <w:marTop w:val="0"/>
      <w:marBottom w:val="0"/>
      <w:divBdr>
        <w:top w:val="none" w:sz="0" w:space="0" w:color="auto"/>
        <w:left w:val="none" w:sz="0" w:space="0" w:color="auto"/>
        <w:bottom w:val="none" w:sz="0" w:space="0" w:color="auto"/>
        <w:right w:val="none" w:sz="0" w:space="0" w:color="auto"/>
      </w:divBdr>
    </w:div>
    <w:div w:id="1876573471">
      <w:bodyDiv w:val="1"/>
      <w:marLeft w:val="0"/>
      <w:marRight w:val="0"/>
      <w:marTop w:val="0"/>
      <w:marBottom w:val="0"/>
      <w:divBdr>
        <w:top w:val="none" w:sz="0" w:space="0" w:color="auto"/>
        <w:left w:val="none" w:sz="0" w:space="0" w:color="auto"/>
        <w:bottom w:val="none" w:sz="0" w:space="0" w:color="auto"/>
        <w:right w:val="none" w:sz="0" w:space="0" w:color="auto"/>
      </w:divBdr>
    </w:div>
    <w:div w:id="1915819268">
      <w:bodyDiv w:val="1"/>
      <w:marLeft w:val="0"/>
      <w:marRight w:val="0"/>
      <w:marTop w:val="0"/>
      <w:marBottom w:val="0"/>
      <w:divBdr>
        <w:top w:val="none" w:sz="0" w:space="0" w:color="auto"/>
        <w:left w:val="none" w:sz="0" w:space="0" w:color="auto"/>
        <w:bottom w:val="none" w:sz="0" w:space="0" w:color="auto"/>
        <w:right w:val="none" w:sz="0" w:space="0" w:color="auto"/>
      </w:divBdr>
    </w:div>
    <w:div w:id="1921983721">
      <w:bodyDiv w:val="1"/>
      <w:marLeft w:val="0"/>
      <w:marRight w:val="0"/>
      <w:marTop w:val="0"/>
      <w:marBottom w:val="0"/>
      <w:divBdr>
        <w:top w:val="none" w:sz="0" w:space="0" w:color="auto"/>
        <w:left w:val="none" w:sz="0" w:space="0" w:color="auto"/>
        <w:bottom w:val="none" w:sz="0" w:space="0" w:color="auto"/>
        <w:right w:val="none" w:sz="0" w:space="0" w:color="auto"/>
      </w:divBdr>
    </w:div>
    <w:div w:id="1964731428">
      <w:bodyDiv w:val="1"/>
      <w:marLeft w:val="0"/>
      <w:marRight w:val="0"/>
      <w:marTop w:val="0"/>
      <w:marBottom w:val="0"/>
      <w:divBdr>
        <w:top w:val="none" w:sz="0" w:space="0" w:color="auto"/>
        <w:left w:val="none" w:sz="0" w:space="0" w:color="auto"/>
        <w:bottom w:val="none" w:sz="0" w:space="0" w:color="auto"/>
        <w:right w:val="none" w:sz="0" w:space="0" w:color="auto"/>
      </w:divBdr>
    </w:div>
    <w:div w:id="1980499843">
      <w:bodyDiv w:val="1"/>
      <w:marLeft w:val="0"/>
      <w:marRight w:val="0"/>
      <w:marTop w:val="0"/>
      <w:marBottom w:val="0"/>
      <w:divBdr>
        <w:top w:val="none" w:sz="0" w:space="0" w:color="auto"/>
        <w:left w:val="none" w:sz="0" w:space="0" w:color="auto"/>
        <w:bottom w:val="none" w:sz="0" w:space="0" w:color="auto"/>
        <w:right w:val="none" w:sz="0" w:space="0" w:color="auto"/>
      </w:divBdr>
    </w:div>
    <w:div w:id="2022854694">
      <w:bodyDiv w:val="1"/>
      <w:marLeft w:val="0"/>
      <w:marRight w:val="0"/>
      <w:marTop w:val="0"/>
      <w:marBottom w:val="0"/>
      <w:divBdr>
        <w:top w:val="none" w:sz="0" w:space="0" w:color="auto"/>
        <w:left w:val="none" w:sz="0" w:space="0" w:color="auto"/>
        <w:bottom w:val="none" w:sz="0" w:space="0" w:color="auto"/>
        <w:right w:val="none" w:sz="0" w:space="0" w:color="auto"/>
      </w:divBdr>
    </w:div>
    <w:div w:id="2042389285">
      <w:bodyDiv w:val="1"/>
      <w:marLeft w:val="0"/>
      <w:marRight w:val="0"/>
      <w:marTop w:val="0"/>
      <w:marBottom w:val="0"/>
      <w:divBdr>
        <w:top w:val="none" w:sz="0" w:space="0" w:color="auto"/>
        <w:left w:val="none" w:sz="0" w:space="0" w:color="auto"/>
        <w:bottom w:val="none" w:sz="0" w:space="0" w:color="auto"/>
        <w:right w:val="none" w:sz="0" w:space="0" w:color="auto"/>
      </w:divBdr>
      <w:divsChild>
        <w:div w:id="1121265714">
          <w:marLeft w:val="0"/>
          <w:marRight w:val="0"/>
          <w:marTop w:val="0"/>
          <w:marBottom w:val="0"/>
          <w:divBdr>
            <w:top w:val="none" w:sz="0" w:space="0" w:color="auto"/>
            <w:left w:val="none" w:sz="0" w:space="0" w:color="auto"/>
            <w:bottom w:val="none" w:sz="0" w:space="0" w:color="auto"/>
            <w:right w:val="none" w:sz="0" w:space="0" w:color="auto"/>
          </w:divBdr>
          <w:divsChild>
            <w:div w:id="2063013929">
              <w:marLeft w:val="0"/>
              <w:marRight w:val="0"/>
              <w:marTop w:val="0"/>
              <w:marBottom w:val="0"/>
              <w:divBdr>
                <w:top w:val="none" w:sz="0" w:space="0" w:color="auto"/>
                <w:left w:val="none" w:sz="0" w:space="0" w:color="auto"/>
                <w:bottom w:val="none" w:sz="0" w:space="0" w:color="auto"/>
                <w:right w:val="none" w:sz="0" w:space="0" w:color="auto"/>
              </w:divBdr>
            </w:div>
            <w:div w:id="1616257311">
              <w:marLeft w:val="0"/>
              <w:marRight w:val="0"/>
              <w:marTop w:val="0"/>
              <w:marBottom w:val="0"/>
              <w:divBdr>
                <w:top w:val="none" w:sz="0" w:space="0" w:color="auto"/>
                <w:left w:val="none" w:sz="0" w:space="0" w:color="auto"/>
                <w:bottom w:val="none" w:sz="0" w:space="0" w:color="auto"/>
                <w:right w:val="none" w:sz="0" w:space="0" w:color="auto"/>
              </w:divBdr>
              <w:divsChild>
                <w:div w:id="5201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5165">
          <w:marLeft w:val="0"/>
          <w:marRight w:val="0"/>
          <w:marTop w:val="0"/>
          <w:marBottom w:val="0"/>
          <w:divBdr>
            <w:top w:val="none" w:sz="0" w:space="0" w:color="auto"/>
            <w:left w:val="none" w:sz="0" w:space="0" w:color="auto"/>
            <w:bottom w:val="none" w:sz="0" w:space="0" w:color="auto"/>
            <w:right w:val="none" w:sz="0" w:space="0" w:color="auto"/>
          </w:divBdr>
          <w:divsChild>
            <w:div w:id="311058989">
              <w:marLeft w:val="0"/>
              <w:marRight w:val="0"/>
              <w:marTop w:val="0"/>
              <w:marBottom w:val="0"/>
              <w:divBdr>
                <w:top w:val="none" w:sz="0" w:space="0" w:color="auto"/>
                <w:left w:val="none" w:sz="0" w:space="0" w:color="auto"/>
                <w:bottom w:val="none" w:sz="0" w:space="0" w:color="auto"/>
                <w:right w:val="none" w:sz="0" w:space="0" w:color="auto"/>
              </w:divBdr>
            </w:div>
            <w:div w:id="1432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52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mweltlandesfonds@stmk.gv.a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ohnbau.steiermark.at/cms/dokumente/12637670_113383975/5851cc7f/ABT15EW-3%200%20RL%20Fernw%C3%A4rmeanschlussf%C3%B6rderung%202020%20Verl%C3%A4ngerung.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hnbau.steiermark.at/cms/dokumente/12600582_113383975/62edfc91/RL_2018%202019_Biom%20_Heizungen_2019%20Liste%20f%C3%BCr%20Homepage%20Q4.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ohnbau.steiermark.at/cms/ziel/113383975/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Rot">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16B00-8780-D44A-8A03-EE2E5FB9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öbmv</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Wallner</dc:creator>
  <cp:keywords/>
  <dc:description/>
  <cp:lastModifiedBy>Chris Rosenberger</cp:lastModifiedBy>
  <cp:revision>9</cp:revision>
  <dcterms:created xsi:type="dcterms:W3CDTF">2019-02-26T11:08:00Z</dcterms:created>
  <dcterms:modified xsi:type="dcterms:W3CDTF">2020-03-03T10:20:00Z</dcterms:modified>
</cp:coreProperties>
</file>