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A8A7" w14:textId="77777777" w:rsidR="00F64415" w:rsidRDefault="004E07D2" w:rsidP="003048DA">
      <w:pPr>
        <w:ind w:left="-284" w:hanging="283"/>
        <w:rPr>
          <w:sz w:val="44"/>
        </w:rPr>
      </w:pPr>
      <w:r w:rsidRPr="004E07D2">
        <w:rPr>
          <w:noProof/>
          <w:sz w:val="44"/>
        </w:rPr>
        <w:drawing>
          <wp:anchor distT="0" distB="0" distL="114300" distR="114300" simplePos="0" relativeHeight="251661312" behindDoc="0" locked="0" layoutInCell="1" allowOverlap="1" wp14:anchorId="1C332AD2" wp14:editId="71FE8810">
            <wp:simplePos x="0" y="0"/>
            <wp:positionH relativeFrom="column">
              <wp:posOffset>-913531</wp:posOffset>
            </wp:positionH>
            <wp:positionV relativeFrom="paragraph">
              <wp:posOffset>-910055</wp:posOffset>
            </wp:positionV>
            <wp:extent cx="7559307" cy="2059806"/>
            <wp:effectExtent l="25400" t="0" r="0" b="0"/>
            <wp:wrapNone/>
            <wp:docPr id="1" name="Bild 1" descr="ÖBMV A4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BMV A4_Layou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71" cy="20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BCF54" w14:textId="77777777" w:rsidR="00F64415" w:rsidRDefault="00F64415" w:rsidP="003048DA">
      <w:pPr>
        <w:ind w:left="-284" w:hanging="283"/>
        <w:rPr>
          <w:sz w:val="44"/>
        </w:rPr>
      </w:pPr>
    </w:p>
    <w:p w14:paraId="37FDC05A" w14:textId="77777777" w:rsidR="00F64415" w:rsidRDefault="00F64415" w:rsidP="003048DA">
      <w:pPr>
        <w:ind w:left="-284" w:hanging="283"/>
        <w:rPr>
          <w:sz w:val="44"/>
        </w:rPr>
      </w:pPr>
    </w:p>
    <w:p w14:paraId="1CC919D5" w14:textId="77777777" w:rsidR="005B2F58" w:rsidRDefault="005B2F58" w:rsidP="003048DA">
      <w:pPr>
        <w:ind w:left="-284" w:hanging="283"/>
        <w:rPr>
          <w:sz w:val="44"/>
        </w:rPr>
      </w:pPr>
    </w:p>
    <w:p w14:paraId="56AB96A1" w14:textId="78269F25" w:rsidR="001843C9" w:rsidRPr="00226628" w:rsidRDefault="00BC68A3" w:rsidP="00CB5AC5">
      <w:pPr>
        <w:ind w:left="-284" w:right="-567" w:hanging="283"/>
        <w:rPr>
          <w:sz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D9B">
        <w:t xml:space="preserve">        </w:t>
      </w:r>
      <w:r w:rsidR="003048DA">
        <w:tab/>
      </w:r>
      <w:r w:rsidR="003048DA">
        <w:tab/>
      </w:r>
      <w:r w:rsidR="00255D9B">
        <w:t xml:space="preserve"> </w:t>
      </w:r>
      <w:r w:rsidR="00CB5AC5">
        <w:t xml:space="preserve">                      März </w:t>
      </w:r>
      <w:r w:rsidR="003F14E3">
        <w:t>201</w:t>
      </w:r>
      <w:r w:rsidR="00A07B0A">
        <w:t>9</w:t>
      </w:r>
      <w:r w:rsidR="00CB5AC5">
        <w:t xml:space="preserve"> </w:t>
      </w:r>
      <w:r w:rsidR="004F681D" w:rsidRPr="00226628">
        <w:rPr>
          <w:sz w:val="44"/>
        </w:rPr>
        <w:t>Landesförderung Holzheizsy</w:t>
      </w:r>
      <w:r w:rsidR="002D5F49" w:rsidRPr="00226628">
        <w:rPr>
          <w:sz w:val="44"/>
        </w:rPr>
        <w:t>s</w:t>
      </w:r>
      <w:r w:rsidR="00723421" w:rsidRPr="00226628">
        <w:rPr>
          <w:sz w:val="44"/>
        </w:rPr>
        <w:t>teme</w:t>
      </w:r>
      <w:r w:rsidR="002560C5">
        <w:rPr>
          <w:sz w:val="44"/>
        </w:rPr>
        <w:t xml:space="preserve"> + Solar</w:t>
      </w:r>
      <w:r w:rsidR="00723421" w:rsidRPr="00226628">
        <w:rPr>
          <w:sz w:val="44"/>
        </w:rPr>
        <w:t xml:space="preserve"> </w:t>
      </w:r>
      <w:r w:rsidR="00F075D2" w:rsidRPr="00226628">
        <w:rPr>
          <w:sz w:val="44"/>
        </w:rPr>
        <w:t>Vorarlberg</w:t>
      </w:r>
    </w:p>
    <w:p w14:paraId="0FBE7D33" w14:textId="77777777" w:rsidR="008D2196" w:rsidRDefault="008D2196" w:rsidP="003048DA">
      <w:pPr>
        <w:ind w:left="-284" w:hanging="28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B6BC7B" wp14:editId="19699F77">
            <wp:simplePos x="0" y="0"/>
            <wp:positionH relativeFrom="column">
              <wp:posOffset>-455930</wp:posOffset>
            </wp:positionH>
            <wp:positionV relativeFrom="paragraph">
              <wp:posOffset>53975</wp:posOffset>
            </wp:positionV>
            <wp:extent cx="6629400" cy="125095"/>
            <wp:effectExtent l="25400" t="0" r="0" b="0"/>
            <wp:wrapNone/>
            <wp:docPr id="4" name="Bild 0" descr="Linie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egru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5D7C9" w14:textId="519250FC" w:rsidR="00CC373B" w:rsidRPr="00BC68A3" w:rsidRDefault="004F681D" w:rsidP="003048DA">
      <w:pPr>
        <w:pStyle w:val="berschrift1"/>
        <w:ind w:left="-284" w:right="0" w:hanging="283"/>
        <w:rPr>
          <w:sz w:val="22"/>
          <w:szCs w:val="22"/>
        </w:rPr>
      </w:pPr>
      <w:r w:rsidRPr="00BC68A3">
        <w:rPr>
          <w:sz w:val="22"/>
          <w:szCs w:val="22"/>
        </w:rPr>
        <w:t>Förderbar</w:t>
      </w:r>
      <w:r w:rsidR="00664239" w:rsidRPr="00BC68A3">
        <w:rPr>
          <w:sz w:val="22"/>
          <w:szCs w:val="22"/>
        </w:rPr>
        <w:t>e Maßnahme</w:t>
      </w:r>
      <w:r w:rsidR="00CC373B" w:rsidRPr="00BC68A3">
        <w:rPr>
          <w:sz w:val="22"/>
          <w:szCs w:val="22"/>
        </w:rPr>
        <w:t xml:space="preserve">n </w:t>
      </w:r>
      <w:r w:rsidR="003300C4">
        <w:rPr>
          <w:sz w:val="22"/>
          <w:szCs w:val="22"/>
        </w:rPr>
        <w:t>(AUSZUG)</w:t>
      </w:r>
    </w:p>
    <w:p w14:paraId="299569E1" w14:textId="6C1AC736" w:rsidR="002560C5" w:rsidRPr="00BC68A3" w:rsidRDefault="008B7CB3" w:rsidP="003048DA">
      <w:pPr>
        <w:pStyle w:val="Listenabsatz"/>
        <w:numPr>
          <w:ilvl w:val="0"/>
          <w:numId w:val="11"/>
        </w:num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>Stückholzheizungen in Verbindung mit Pufferspeicher (Umweltzeichen zert</w:t>
      </w:r>
      <w:r w:rsidR="00774187" w:rsidRPr="00BC68A3">
        <w:rPr>
          <w:sz w:val="22"/>
          <w:szCs w:val="22"/>
        </w:rPr>
        <w:t>ifiziert,</w:t>
      </w:r>
      <w:r w:rsidRPr="00BC68A3">
        <w:rPr>
          <w:sz w:val="22"/>
          <w:szCs w:val="22"/>
        </w:rPr>
        <w:t xml:space="preserve"> </w:t>
      </w:r>
      <w:r w:rsidR="00774187" w:rsidRPr="00BC68A3">
        <w:rPr>
          <w:sz w:val="22"/>
          <w:szCs w:val="22"/>
        </w:rPr>
        <w:t>UZ 37)</w:t>
      </w:r>
    </w:p>
    <w:p w14:paraId="051415D7" w14:textId="7CB44294" w:rsidR="008B7CB3" w:rsidRPr="00BC68A3" w:rsidRDefault="008B7CB3" w:rsidP="003048DA">
      <w:pPr>
        <w:pStyle w:val="Listenabsatz"/>
        <w:numPr>
          <w:ilvl w:val="0"/>
          <w:numId w:val="11"/>
        </w:num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>Automatische Hackgut- und Pelletheizung (UZ 37)</w:t>
      </w:r>
    </w:p>
    <w:p w14:paraId="1ED04F7E" w14:textId="27B50DA0" w:rsidR="008B7CB3" w:rsidRPr="00BC68A3" w:rsidRDefault="008B7CB3" w:rsidP="003048DA">
      <w:pPr>
        <w:pStyle w:val="Listenabsatz"/>
        <w:numPr>
          <w:ilvl w:val="0"/>
          <w:numId w:val="11"/>
        </w:num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>Kachel- und Kaminöfen als Zentralheizung (Wirkungsgrad über 85 %)</w:t>
      </w:r>
    </w:p>
    <w:p w14:paraId="640BB261" w14:textId="2455E123" w:rsidR="002560C5" w:rsidRPr="00BC68A3" w:rsidRDefault="002560C5" w:rsidP="003048DA">
      <w:pPr>
        <w:pStyle w:val="Listenabsatz"/>
        <w:numPr>
          <w:ilvl w:val="0"/>
          <w:numId w:val="11"/>
        </w:num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>Hausanschluss an Nahwärmesysteme</w:t>
      </w:r>
    </w:p>
    <w:p w14:paraId="05D70134" w14:textId="0DAACCDE" w:rsidR="002560C5" w:rsidRPr="00BC68A3" w:rsidRDefault="002560C5" w:rsidP="003048DA">
      <w:pPr>
        <w:pStyle w:val="Listenabsatz"/>
        <w:numPr>
          <w:ilvl w:val="0"/>
          <w:numId w:val="11"/>
        </w:num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>Thermische Solaranlagen</w:t>
      </w:r>
    </w:p>
    <w:p w14:paraId="3BC3EDB8" w14:textId="1C9072C5" w:rsidR="00BB1073" w:rsidRPr="00BC68A3" w:rsidRDefault="003F14E3" w:rsidP="0056526A">
      <w:pPr>
        <w:ind w:left="-284"/>
        <w:jc w:val="both"/>
        <w:rPr>
          <w:sz w:val="22"/>
          <w:szCs w:val="22"/>
        </w:rPr>
      </w:pPr>
      <w:r w:rsidRPr="00BC68A3">
        <w:rPr>
          <w:sz w:val="22"/>
          <w:szCs w:val="22"/>
        </w:rPr>
        <w:t>Für die Größe des Hauses gibt es keine Beschränkungen. Die Anlagen müssen in Gebäuden eingebaut we</w:t>
      </w:r>
      <w:r w:rsidR="0056526A">
        <w:rPr>
          <w:sz w:val="22"/>
          <w:szCs w:val="22"/>
        </w:rPr>
        <w:t>r</w:t>
      </w:r>
      <w:r w:rsidRPr="00BC68A3">
        <w:rPr>
          <w:sz w:val="22"/>
          <w:szCs w:val="22"/>
        </w:rPr>
        <w:t>den, die ganzjährig Hauptwohnsitz sind.</w:t>
      </w:r>
    </w:p>
    <w:p w14:paraId="6683926B" w14:textId="77777777" w:rsidR="00CC373B" w:rsidRPr="00BC68A3" w:rsidRDefault="00CC373B" w:rsidP="003048DA">
      <w:pPr>
        <w:pStyle w:val="berschrift1"/>
        <w:ind w:left="-284" w:right="0" w:hanging="283"/>
        <w:rPr>
          <w:sz w:val="22"/>
          <w:szCs w:val="22"/>
        </w:rPr>
      </w:pPr>
      <w:r w:rsidRPr="00BC68A3">
        <w:rPr>
          <w:sz w:val="22"/>
          <w:szCs w:val="22"/>
        </w:rPr>
        <w:t>Antragsteller</w:t>
      </w:r>
    </w:p>
    <w:p w14:paraId="60950642" w14:textId="77777777" w:rsidR="00CC373B" w:rsidRPr="00BC68A3" w:rsidRDefault="00A153F0" w:rsidP="0056526A">
      <w:pPr>
        <w:ind w:left="-284"/>
        <w:jc w:val="both"/>
        <w:rPr>
          <w:sz w:val="22"/>
          <w:szCs w:val="22"/>
        </w:rPr>
      </w:pPr>
      <w:r w:rsidRPr="00BC68A3">
        <w:rPr>
          <w:sz w:val="22"/>
          <w:szCs w:val="22"/>
        </w:rPr>
        <w:t>Natürliche und juristische Personen</w:t>
      </w:r>
      <w:r w:rsidR="009B4800" w:rsidRPr="00BC68A3">
        <w:rPr>
          <w:sz w:val="22"/>
          <w:szCs w:val="22"/>
        </w:rPr>
        <w:t>.</w:t>
      </w:r>
    </w:p>
    <w:p w14:paraId="501E07B0" w14:textId="00B9F5D8" w:rsidR="003343D6" w:rsidRPr="00BC68A3" w:rsidRDefault="00155506" w:rsidP="003048DA">
      <w:pPr>
        <w:pStyle w:val="berschrift1"/>
        <w:ind w:left="-284" w:right="0" w:hanging="283"/>
        <w:rPr>
          <w:sz w:val="22"/>
          <w:szCs w:val="22"/>
        </w:rPr>
      </w:pPr>
      <w:r w:rsidRPr="00BC68A3">
        <w:rPr>
          <w:sz w:val="22"/>
          <w:szCs w:val="22"/>
        </w:rPr>
        <w:t>Die wichtigsten Förderkriterien</w:t>
      </w:r>
      <w:r w:rsidR="003A5ADA">
        <w:rPr>
          <w:sz w:val="22"/>
          <w:szCs w:val="22"/>
        </w:rPr>
        <w:t xml:space="preserve"> (AUSZUG)</w:t>
      </w:r>
    </w:p>
    <w:p w14:paraId="714A570D" w14:textId="11E5D79B" w:rsidR="00155506" w:rsidRPr="00BC68A3" w:rsidRDefault="00155506" w:rsidP="003048DA">
      <w:pPr>
        <w:pStyle w:val="Listenabsatz"/>
        <w:numPr>
          <w:ilvl w:val="0"/>
          <w:numId w:val="10"/>
        </w:numPr>
        <w:ind w:left="-284" w:hanging="283"/>
        <w:jc w:val="both"/>
        <w:rPr>
          <w:sz w:val="22"/>
          <w:szCs w:val="22"/>
        </w:rPr>
      </w:pPr>
      <w:r w:rsidRPr="00BC68A3">
        <w:rPr>
          <w:sz w:val="22"/>
          <w:szCs w:val="22"/>
        </w:rPr>
        <w:t>Die Kombination mit einer Solar</w:t>
      </w:r>
      <w:r w:rsidR="002560C5" w:rsidRPr="00BC68A3">
        <w:rPr>
          <w:sz w:val="22"/>
          <w:szCs w:val="22"/>
        </w:rPr>
        <w:t xml:space="preserve">anlage </w:t>
      </w:r>
      <w:r w:rsidRPr="00BC68A3">
        <w:rPr>
          <w:sz w:val="22"/>
          <w:szCs w:val="22"/>
        </w:rPr>
        <w:t xml:space="preserve">ist im Neubau Förderungsvoraussetzung. </w:t>
      </w:r>
    </w:p>
    <w:p w14:paraId="4BFA836F" w14:textId="2EA9EC23" w:rsidR="00155506" w:rsidRPr="00BC68A3" w:rsidRDefault="00155506" w:rsidP="003048DA">
      <w:pPr>
        <w:pStyle w:val="Listenabsatz"/>
        <w:numPr>
          <w:ilvl w:val="0"/>
          <w:numId w:val="10"/>
        </w:numPr>
        <w:ind w:left="-284" w:hanging="283"/>
        <w:jc w:val="both"/>
        <w:rPr>
          <w:sz w:val="22"/>
          <w:szCs w:val="22"/>
        </w:rPr>
      </w:pPr>
      <w:r w:rsidRPr="00BC68A3">
        <w:rPr>
          <w:sz w:val="22"/>
          <w:szCs w:val="22"/>
        </w:rPr>
        <w:t xml:space="preserve">Heizungsumwälzpumpen müssen die Effizienzklasse A aufweisen. </w:t>
      </w:r>
    </w:p>
    <w:p w14:paraId="238C1646" w14:textId="467310BB" w:rsidR="00155506" w:rsidRPr="00BC68A3" w:rsidRDefault="00155506" w:rsidP="003048DA">
      <w:pPr>
        <w:pStyle w:val="Listenabsatz"/>
        <w:numPr>
          <w:ilvl w:val="0"/>
          <w:numId w:val="10"/>
        </w:numPr>
        <w:ind w:left="-284" w:hanging="283"/>
        <w:jc w:val="both"/>
        <w:rPr>
          <w:sz w:val="22"/>
          <w:szCs w:val="22"/>
        </w:rPr>
      </w:pPr>
      <w:r w:rsidRPr="00BC68A3">
        <w:rPr>
          <w:sz w:val="22"/>
          <w:szCs w:val="22"/>
        </w:rPr>
        <w:t>Die Anlage muss das Hauptheizsystem des Gebäudes sein.</w:t>
      </w:r>
    </w:p>
    <w:p w14:paraId="28DC7E3C" w14:textId="32A2C4CB" w:rsidR="002560C5" w:rsidRPr="00BC68A3" w:rsidRDefault="002560C5" w:rsidP="003048DA">
      <w:pPr>
        <w:pStyle w:val="Listenabsatz"/>
        <w:numPr>
          <w:ilvl w:val="0"/>
          <w:numId w:val="10"/>
        </w:numPr>
        <w:ind w:left="-284" w:hanging="283"/>
        <w:jc w:val="both"/>
        <w:rPr>
          <w:sz w:val="22"/>
          <w:szCs w:val="22"/>
        </w:rPr>
      </w:pPr>
      <w:r w:rsidRPr="00BC68A3">
        <w:rPr>
          <w:sz w:val="22"/>
          <w:szCs w:val="22"/>
        </w:rPr>
        <w:t xml:space="preserve">Nur wenn ein Anschluss an ein Nahwärmesystem zu ortsüblichen Kosten nicht möglich ist. </w:t>
      </w:r>
    </w:p>
    <w:p w14:paraId="398D178C" w14:textId="7AB3EFD3" w:rsidR="002560C5" w:rsidRPr="00BC68A3" w:rsidRDefault="002560C5" w:rsidP="003048DA">
      <w:pPr>
        <w:pStyle w:val="Listenabsatz"/>
        <w:numPr>
          <w:ilvl w:val="0"/>
          <w:numId w:val="10"/>
        </w:numPr>
        <w:ind w:left="-284" w:hanging="283"/>
        <w:jc w:val="both"/>
        <w:rPr>
          <w:sz w:val="22"/>
          <w:szCs w:val="22"/>
        </w:rPr>
      </w:pPr>
      <w:r w:rsidRPr="00BC68A3">
        <w:rPr>
          <w:sz w:val="22"/>
          <w:szCs w:val="22"/>
        </w:rPr>
        <w:t xml:space="preserve">Holzheizungen müssen nach Umweltzeichen </w:t>
      </w:r>
      <w:r w:rsidR="00CB5AC5" w:rsidRPr="00BC68A3">
        <w:rPr>
          <w:sz w:val="22"/>
          <w:szCs w:val="22"/>
        </w:rPr>
        <w:t>Richtlinie</w:t>
      </w:r>
      <w:r w:rsidRPr="00BC68A3">
        <w:rPr>
          <w:sz w:val="22"/>
          <w:szCs w:val="22"/>
        </w:rPr>
        <w:t xml:space="preserve"> (</w:t>
      </w:r>
      <w:r w:rsidR="00F11449" w:rsidRPr="00BC68A3">
        <w:rPr>
          <w:sz w:val="22"/>
          <w:szCs w:val="22"/>
        </w:rPr>
        <w:t>UZ</w:t>
      </w:r>
      <w:r w:rsidRPr="00BC68A3">
        <w:rPr>
          <w:sz w:val="22"/>
          <w:szCs w:val="22"/>
        </w:rPr>
        <w:t xml:space="preserve"> 37) zertifiziert sein. </w:t>
      </w:r>
    </w:p>
    <w:p w14:paraId="2375C644" w14:textId="5A88A299" w:rsidR="00155506" w:rsidRPr="00BC68A3" w:rsidRDefault="00F11449" w:rsidP="0056526A">
      <w:pPr>
        <w:ind w:left="-284"/>
        <w:jc w:val="both"/>
        <w:rPr>
          <w:sz w:val="22"/>
          <w:szCs w:val="22"/>
        </w:rPr>
      </w:pPr>
      <w:r w:rsidRPr="00BC68A3">
        <w:rPr>
          <w:sz w:val="22"/>
          <w:szCs w:val="22"/>
        </w:rPr>
        <w:t>Weitere Förderkriterien:</w:t>
      </w:r>
      <w:r w:rsidR="001A6B9B">
        <w:rPr>
          <w:sz w:val="22"/>
          <w:szCs w:val="22"/>
        </w:rPr>
        <w:t xml:space="preserve"> </w:t>
      </w:r>
      <w:hyperlink r:id="rId9" w:history="1">
        <w:r w:rsidR="001A6B9B" w:rsidRPr="001A6B9B">
          <w:rPr>
            <w:rStyle w:val="Hyperlink"/>
          </w:rPr>
          <w:t>Energieförderungsrichtlinien 2020</w:t>
        </w:r>
      </w:hyperlink>
      <w:r w:rsidR="00AE3DE4" w:rsidRPr="00BC68A3">
        <w:rPr>
          <w:sz w:val="22"/>
          <w:szCs w:val="22"/>
        </w:rPr>
        <w:t>.</w:t>
      </w:r>
    </w:p>
    <w:p w14:paraId="6AAFC28C" w14:textId="40C9C196" w:rsidR="00155506" w:rsidRPr="00BC68A3" w:rsidRDefault="00155506" w:rsidP="003048DA">
      <w:pPr>
        <w:pStyle w:val="berschrift1"/>
        <w:ind w:left="-284" w:right="0" w:hanging="283"/>
        <w:rPr>
          <w:sz w:val="22"/>
          <w:szCs w:val="22"/>
        </w:rPr>
      </w:pPr>
      <w:r w:rsidRPr="00BC68A3">
        <w:rPr>
          <w:sz w:val="22"/>
          <w:szCs w:val="22"/>
        </w:rPr>
        <w:t>Fördersätze</w:t>
      </w:r>
    </w:p>
    <w:p w14:paraId="30061CD5" w14:textId="0F30F83A" w:rsidR="00155506" w:rsidRPr="00BC68A3" w:rsidRDefault="00155506" w:rsidP="0056526A">
      <w:pPr>
        <w:ind w:left="-284"/>
        <w:jc w:val="both"/>
        <w:rPr>
          <w:sz w:val="22"/>
          <w:szCs w:val="22"/>
          <w:lang w:val="de-AT"/>
        </w:rPr>
      </w:pPr>
      <w:r w:rsidRPr="00BC68A3">
        <w:rPr>
          <w:sz w:val="22"/>
          <w:szCs w:val="22"/>
          <w:lang w:val="de-AT"/>
        </w:rPr>
        <w:t>Die Förderung beträgt 25 % in der Basisförderstufe, 30 % in der Bonusstufe 1 und 35 % in der Bonusstufe 2 – jeweils bez</w:t>
      </w:r>
      <w:r w:rsidR="00F11449" w:rsidRPr="00BC68A3">
        <w:rPr>
          <w:sz w:val="22"/>
          <w:szCs w:val="22"/>
          <w:lang w:val="de-AT"/>
        </w:rPr>
        <w:t xml:space="preserve">ogen auf die Anschaffungskosten. Die Höhe ist je nach Heizsystem und Heizwärmebedarf (HWB) abhängig. </w:t>
      </w:r>
    </w:p>
    <w:p w14:paraId="73C7530B" w14:textId="77777777" w:rsidR="00155506" w:rsidRPr="00BC68A3" w:rsidRDefault="00155506" w:rsidP="003048DA">
      <w:pPr>
        <w:ind w:left="-284" w:hanging="283"/>
        <w:jc w:val="both"/>
        <w:rPr>
          <w:sz w:val="22"/>
          <w:szCs w:val="22"/>
        </w:rPr>
      </w:pPr>
    </w:p>
    <w:tbl>
      <w:tblPr>
        <w:tblStyle w:val="HelleListe-Akzent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2268"/>
        <w:gridCol w:w="2610"/>
        <w:gridCol w:w="83"/>
        <w:gridCol w:w="1559"/>
      </w:tblGrid>
      <w:tr w:rsidR="008B7CB3" w:rsidRPr="00BC68A3" w14:paraId="3FA784DC" w14:textId="77777777" w:rsidTr="0056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7BA939"/>
            <w:vAlign w:val="center"/>
          </w:tcPr>
          <w:p w14:paraId="7EE08E40" w14:textId="24AE5AC6" w:rsidR="008B7CB3" w:rsidRPr="00BC68A3" w:rsidRDefault="008B7CB3" w:rsidP="0056526A">
            <w:pPr>
              <w:ind w:left="-77" w:firstLine="77"/>
              <w:jc w:val="center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Holzheizungen und  Anschluss an Nahwärme</w:t>
            </w:r>
          </w:p>
        </w:tc>
        <w:tc>
          <w:tcPr>
            <w:tcW w:w="99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7BA939"/>
            <w:vAlign w:val="center"/>
          </w:tcPr>
          <w:p w14:paraId="07BE3027" w14:textId="4FDD142D" w:rsidR="008B7CB3" w:rsidRPr="00BC68A3" w:rsidRDefault="008B7CB3" w:rsidP="0056526A">
            <w:pPr>
              <w:ind w:left="-284" w:firstLine="1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Neubau HWB</w:t>
            </w: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7BA939"/>
            <w:vAlign w:val="center"/>
          </w:tcPr>
          <w:p w14:paraId="264A083C" w14:textId="6F5BEFAA" w:rsidR="008B7CB3" w:rsidRPr="00BC68A3" w:rsidRDefault="008B7CB3" w:rsidP="0056526A">
            <w:pPr>
              <w:ind w:left="-284" w:firstLine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Altbau HWB</w:t>
            </w:r>
          </w:p>
        </w:tc>
        <w:tc>
          <w:tcPr>
            <w:tcW w:w="22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7BA939"/>
            <w:vAlign w:val="center"/>
          </w:tcPr>
          <w:p w14:paraId="012AA4E4" w14:textId="35064D7C" w:rsidR="008B7CB3" w:rsidRPr="00BC68A3" w:rsidRDefault="008B7CB3" w:rsidP="0056526A">
            <w:pPr>
              <w:ind w:left="-284" w:hanging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Förderstufe</w:t>
            </w:r>
          </w:p>
        </w:tc>
        <w:tc>
          <w:tcPr>
            <w:tcW w:w="2610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7BA939"/>
            <w:vAlign w:val="center"/>
          </w:tcPr>
          <w:p w14:paraId="5D4A4E6D" w14:textId="77777777" w:rsidR="008B7CB3" w:rsidRPr="00BC68A3" w:rsidRDefault="008B7CB3" w:rsidP="0056526A">
            <w:pPr>
              <w:ind w:left="-284" w:hanging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Förderhöhe in €</w:t>
            </w:r>
          </w:p>
          <w:p w14:paraId="5C04700E" w14:textId="06AF8A63" w:rsidR="008B7CB3" w:rsidRPr="00BC68A3" w:rsidRDefault="008B7CB3" w:rsidP="0056526A">
            <w:pPr>
              <w:ind w:left="-284" w:hanging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Eigenheime max. 2 Wohnungen</w:t>
            </w:r>
          </w:p>
        </w:tc>
        <w:tc>
          <w:tcPr>
            <w:tcW w:w="1642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7BA939"/>
            <w:vAlign w:val="center"/>
          </w:tcPr>
          <w:p w14:paraId="314BAFE4" w14:textId="0D22C590" w:rsidR="008B7CB3" w:rsidRPr="00BC68A3" w:rsidRDefault="008B7CB3" w:rsidP="005652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Max. Förderung in %</w:t>
            </w:r>
          </w:p>
        </w:tc>
      </w:tr>
      <w:tr w:rsidR="008B7CB3" w:rsidRPr="00BC68A3" w14:paraId="6DEB27EF" w14:textId="77777777" w:rsidTr="0056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8A0CD42" w14:textId="77777777" w:rsidR="008B7CB3" w:rsidRPr="00BC68A3" w:rsidRDefault="008B7CB3" w:rsidP="0056526A">
            <w:pPr>
              <w:ind w:left="-284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BEF0E94" w14:textId="322A3EDE" w:rsidR="008B7CB3" w:rsidRPr="00BC68A3" w:rsidRDefault="003A5ADA" w:rsidP="0056526A">
            <w:pPr>
              <w:ind w:left="-284" w:firstLine="2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Baurecht</w:t>
            </w:r>
          </w:p>
        </w:tc>
        <w:tc>
          <w:tcPr>
            <w:tcW w:w="1134" w:type="dxa"/>
            <w:vAlign w:val="center"/>
          </w:tcPr>
          <w:p w14:paraId="4D0F270C" w14:textId="6D1AB480" w:rsidR="008B7CB3" w:rsidRPr="00BC68A3" w:rsidRDefault="008B7CB3" w:rsidP="0056526A">
            <w:pPr>
              <w:ind w:left="-284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Kein Grenzwert</w:t>
            </w:r>
          </w:p>
        </w:tc>
        <w:tc>
          <w:tcPr>
            <w:tcW w:w="2268" w:type="dxa"/>
            <w:vAlign w:val="center"/>
          </w:tcPr>
          <w:p w14:paraId="5959C4C2" w14:textId="55871083" w:rsidR="008B7CB3" w:rsidRPr="00BC68A3" w:rsidRDefault="008B7CB3" w:rsidP="0056526A">
            <w:pPr>
              <w:ind w:left="-284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Basisförderung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14:paraId="758E6024" w14:textId="050F2C49" w:rsidR="008B7CB3" w:rsidRPr="00BC68A3" w:rsidRDefault="008B7CB3" w:rsidP="0056526A">
            <w:pPr>
              <w:ind w:left="-284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€ 1.500,-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F30CB11" w14:textId="285F4B36" w:rsidR="008B7CB3" w:rsidRPr="00BC68A3" w:rsidRDefault="008B7CB3" w:rsidP="0056526A">
            <w:pPr>
              <w:ind w:left="-284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25 %</w:t>
            </w:r>
          </w:p>
        </w:tc>
      </w:tr>
      <w:tr w:rsidR="008B7CB3" w:rsidRPr="00BC68A3" w14:paraId="5313C4F5" w14:textId="77777777" w:rsidTr="0056526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167F714" w14:textId="77777777" w:rsidR="008B7CB3" w:rsidRPr="00BC68A3" w:rsidRDefault="008B7CB3" w:rsidP="0056526A">
            <w:pPr>
              <w:ind w:left="-284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C7EB2D3" w14:textId="309249E3" w:rsidR="008B7CB3" w:rsidRPr="00BC68A3" w:rsidRDefault="008B7CB3" w:rsidP="0056526A">
            <w:pPr>
              <w:ind w:left="-284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30</w:t>
            </w:r>
          </w:p>
        </w:tc>
        <w:tc>
          <w:tcPr>
            <w:tcW w:w="1134" w:type="dxa"/>
            <w:vAlign w:val="center"/>
          </w:tcPr>
          <w:p w14:paraId="639F2C88" w14:textId="5BA9E34E" w:rsidR="008B7CB3" w:rsidRPr="00BC68A3" w:rsidRDefault="008B7CB3" w:rsidP="0056526A">
            <w:pPr>
              <w:ind w:left="-284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50</w:t>
            </w:r>
          </w:p>
        </w:tc>
        <w:tc>
          <w:tcPr>
            <w:tcW w:w="2268" w:type="dxa"/>
            <w:vAlign w:val="center"/>
          </w:tcPr>
          <w:p w14:paraId="6C7C3C1D" w14:textId="74556B2A" w:rsidR="008B7CB3" w:rsidRPr="00BC68A3" w:rsidRDefault="008B7CB3" w:rsidP="0056526A">
            <w:pPr>
              <w:ind w:left="-284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Bonusstufe 1</w:t>
            </w:r>
          </w:p>
        </w:tc>
        <w:tc>
          <w:tcPr>
            <w:tcW w:w="2693" w:type="dxa"/>
            <w:gridSpan w:val="2"/>
            <w:vAlign w:val="center"/>
          </w:tcPr>
          <w:p w14:paraId="00D2C868" w14:textId="201CB0D3" w:rsidR="008B7CB3" w:rsidRPr="00BC68A3" w:rsidRDefault="008B7CB3" w:rsidP="0056526A">
            <w:pPr>
              <w:ind w:left="-284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€ 2.000,-</w:t>
            </w:r>
          </w:p>
        </w:tc>
        <w:tc>
          <w:tcPr>
            <w:tcW w:w="1559" w:type="dxa"/>
            <w:vAlign w:val="center"/>
          </w:tcPr>
          <w:p w14:paraId="2B07534F" w14:textId="48082C5C" w:rsidR="008B7CB3" w:rsidRPr="00BC68A3" w:rsidRDefault="008B7CB3" w:rsidP="0056526A">
            <w:pPr>
              <w:ind w:left="-284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30 %</w:t>
            </w:r>
          </w:p>
        </w:tc>
      </w:tr>
      <w:tr w:rsidR="008B7CB3" w:rsidRPr="00BC68A3" w14:paraId="71E4ECCB" w14:textId="77777777" w:rsidTr="0056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877BAE1" w14:textId="77777777" w:rsidR="008B7CB3" w:rsidRPr="00BC68A3" w:rsidRDefault="008B7CB3" w:rsidP="0056526A">
            <w:pPr>
              <w:ind w:left="-284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4491557" w14:textId="3F4E3D76" w:rsidR="008B7CB3" w:rsidRPr="00BC68A3" w:rsidRDefault="008B7CB3" w:rsidP="0056526A">
            <w:pPr>
              <w:ind w:left="-284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24</w:t>
            </w:r>
          </w:p>
        </w:tc>
        <w:tc>
          <w:tcPr>
            <w:tcW w:w="1134" w:type="dxa"/>
            <w:vAlign w:val="center"/>
          </w:tcPr>
          <w:p w14:paraId="62C48F02" w14:textId="1F821256" w:rsidR="008B7CB3" w:rsidRPr="00BC68A3" w:rsidRDefault="008B7CB3" w:rsidP="0056526A">
            <w:pPr>
              <w:ind w:left="-284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30</w:t>
            </w:r>
          </w:p>
        </w:tc>
        <w:tc>
          <w:tcPr>
            <w:tcW w:w="2268" w:type="dxa"/>
            <w:vAlign w:val="center"/>
          </w:tcPr>
          <w:p w14:paraId="29AF28DA" w14:textId="4C80A305" w:rsidR="008B7CB3" w:rsidRPr="00BC68A3" w:rsidRDefault="008B7CB3" w:rsidP="0056526A">
            <w:pPr>
              <w:ind w:left="-284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Bonusstufe 2</w:t>
            </w:r>
          </w:p>
        </w:tc>
        <w:tc>
          <w:tcPr>
            <w:tcW w:w="2693" w:type="dxa"/>
            <w:gridSpan w:val="2"/>
            <w:vAlign w:val="center"/>
          </w:tcPr>
          <w:p w14:paraId="0E8229B9" w14:textId="3B25F45A" w:rsidR="008B7CB3" w:rsidRPr="00BC68A3" w:rsidRDefault="008B7CB3" w:rsidP="0056526A">
            <w:pPr>
              <w:ind w:left="-284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€ 3.500,-</w:t>
            </w:r>
          </w:p>
        </w:tc>
        <w:tc>
          <w:tcPr>
            <w:tcW w:w="1559" w:type="dxa"/>
            <w:vAlign w:val="center"/>
          </w:tcPr>
          <w:p w14:paraId="1E7B0E6B" w14:textId="2DFC6DAC" w:rsidR="008B7CB3" w:rsidRPr="00BC68A3" w:rsidRDefault="008B7CB3" w:rsidP="0056526A">
            <w:pPr>
              <w:ind w:left="-284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35 %</w:t>
            </w:r>
          </w:p>
        </w:tc>
      </w:tr>
      <w:tr w:rsidR="00C91D2D" w:rsidRPr="00BC68A3" w14:paraId="466C4BF1" w14:textId="77777777" w:rsidTr="00DC55A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</w:tcPr>
          <w:p w14:paraId="4F990D2A" w14:textId="77777777" w:rsidR="00C91D2D" w:rsidRDefault="003048DA" w:rsidP="003048DA">
            <w:pPr>
              <w:ind w:left="206" w:right="151" w:hanging="283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3048DA">
              <w:rPr>
                <w:sz w:val="22"/>
                <w:szCs w:val="22"/>
              </w:rPr>
              <w:t xml:space="preserve">ÖRDERBONUS ALTBAU </w:t>
            </w:r>
            <w:r w:rsidRPr="003048DA">
              <w:rPr>
                <w:b w:val="0"/>
                <w:sz w:val="22"/>
                <w:szCs w:val="22"/>
              </w:rPr>
              <w:t>(Baubewilligung des betroffenen Gebäudes muss mindestens 20 Jahre zurückliegen):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048DA">
              <w:rPr>
                <w:b w:val="0"/>
                <w:sz w:val="22"/>
                <w:szCs w:val="22"/>
              </w:rPr>
              <w:t xml:space="preserve">Werden Öl-Zentralheizungen, Gas-Zentralheizungen oder Elektrodirektheizungen durch ein im Rahmen dieser Richtlinie förderbares Heizungssystem ersetzt und das alte Heizungssystem entfernt, gibt es einen Förderbonus in Höhe von </w:t>
            </w:r>
            <w:r w:rsidRPr="003048DA">
              <w:rPr>
                <w:sz w:val="22"/>
                <w:szCs w:val="22"/>
              </w:rPr>
              <w:t>€ 2.500,--.</w:t>
            </w:r>
            <w:r>
              <w:rPr>
                <w:sz w:val="22"/>
                <w:szCs w:val="22"/>
              </w:rPr>
              <w:t xml:space="preserve"> </w:t>
            </w:r>
            <w:r w:rsidRPr="003048DA">
              <w:rPr>
                <w:b w:val="0"/>
                <w:sz w:val="22"/>
                <w:szCs w:val="22"/>
              </w:rPr>
              <w:t xml:space="preserve">Die Kosten für die fachgerechte Entsorgung sind mittels Rechnung und Zahlungsbeleg nachzuweisen. Bei Ölheizungen ist auch der Öltank zu entfernen. Die Gesamtförderung inklusive dem Förderbonus Altbau darf </w:t>
            </w:r>
            <w:r w:rsidRPr="003048DA">
              <w:rPr>
                <w:sz w:val="22"/>
                <w:szCs w:val="22"/>
              </w:rPr>
              <w:t>50 %</w:t>
            </w:r>
            <w:r w:rsidRPr="003048DA">
              <w:rPr>
                <w:b w:val="0"/>
                <w:sz w:val="22"/>
                <w:szCs w:val="22"/>
              </w:rPr>
              <w:t xml:space="preserve"> der förderfähigen Kosten nicht überschreiten.</w:t>
            </w:r>
          </w:p>
          <w:p w14:paraId="78DCDB89" w14:textId="77777777" w:rsidR="003048DA" w:rsidRDefault="003048DA" w:rsidP="003048DA">
            <w:pPr>
              <w:ind w:left="206" w:right="151" w:hanging="283"/>
              <w:jc w:val="both"/>
              <w:rPr>
                <w:bCs w:val="0"/>
                <w:sz w:val="22"/>
                <w:szCs w:val="22"/>
              </w:rPr>
            </w:pPr>
          </w:p>
          <w:p w14:paraId="484A8296" w14:textId="77777777" w:rsidR="003048DA" w:rsidRDefault="003048DA" w:rsidP="003048DA">
            <w:pPr>
              <w:ind w:left="-284" w:hanging="283"/>
              <w:jc w:val="both"/>
              <w:rPr>
                <w:bCs w:val="0"/>
                <w:sz w:val="22"/>
                <w:szCs w:val="22"/>
              </w:rPr>
            </w:pPr>
          </w:p>
          <w:p w14:paraId="095CC132" w14:textId="4BDF158C" w:rsidR="003048DA" w:rsidRPr="00BC68A3" w:rsidRDefault="003048DA" w:rsidP="003048DA">
            <w:pPr>
              <w:ind w:left="-284" w:hanging="283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HelleListe-Akzent2"/>
        <w:tblW w:w="1037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560"/>
        <w:gridCol w:w="873"/>
        <w:gridCol w:w="119"/>
        <w:gridCol w:w="1119"/>
        <w:gridCol w:w="38"/>
        <w:gridCol w:w="1198"/>
        <w:gridCol w:w="108"/>
        <w:gridCol w:w="1258"/>
        <w:gridCol w:w="1361"/>
        <w:gridCol w:w="1475"/>
        <w:gridCol w:w="1227"/>
        <w:gridCol w:w="12"/>
        <w:gridCol w:w="26"/>
      </w:tblGrid>
      <w:tr w:rsidR="00DC55A6" w:rsidRPr="00BC68A3" w14:paraId="2FA88E9A" w14:textId="77777777" w:rsidTr="0056526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7C9AAD32" w14:textId="131301C3" w:rsidR="00C91D2D" w:rsidRPr="00BC68A3" w:rsidRDefault="00C91D2D" w:rsidP="0056526A">
            <w:pPr>
              <w:ind w:left="-77" w:hanging="142"/>
              <w:jc w:val="center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lastRenderedPageBreak/>
              <w:t>Thermische Solaranlagen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54F346F5" w14:textId="5B374E69" w:rsidR="00C91D2D" w:rsidRPr="00BC68A3" w:rsidRDefault="00C91D2D" w:rsidP="0056526A">
            <w:pPr>
              <w:ind w:left="-221" w:firstLine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Neubau HWB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13F5FF25" w14:textId="73C7F14D" w:rsidR="00C91D2D" w:rsidRPr="00BC68A3" w:rsidRDefault="00C91D2D" w:rsidP="0056526A">
            <w:pPr>
              <w:ind w:left="-77" w:firstLine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Altbau HWB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5F49F59F" w14:textId="58810B09" w:rsidR="00C91D2D" w:rsidRPr="00BC68A3" w:rsidRDefault="00C91D2D" w:rsidP="0056526A">
            <w:pPr>
              <w:ind w:left="-7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Förderstufe</w:t>
            </w:r>
          </w:p>
        </w:tc>
        <w:tc>
          <w:tcPr>
            <w:tcW w:w="4202" w:type="dxa"/>
            <w:gridSpan w:val="4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224D36A2" w14:textId="7EEE4543" w:rsidR="00C91D2D" w:rsidRPr="00BC68A3" w:rsidRDefault="00C91D2D" w:rsidP="0056526A">
            <w:pPr>
              <w:ind w:left="-77" w:hanging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Förderhöhe in €</w:t>
            </w:r>
          </w:p>
        </w:tc>
        <w:tc>
          <w:tcPr>
            <w:tcW w:w="1227" w:type="dxa"/>
            <w:vMerge w:val="restar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0735A285" w14:textId="3AC08505" w:rsidR="00C91D2D" w:rsidRPr="00BC68A3" w:rsidRDefault="00A654F9" w:rsidP="0056526A">
            <w:pPr>
              <w:ind w:left="-77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 xml:space="preserve">Maximale </w:t>
            </w:r>
            <w:r w:rsidR="00C91D2D" w:rsidRPr="00BC68A3">
              <w:rPr>
                <w:sz w:val="22"/>
                <w:szCs w:val="22"/>
              </w:rPr>
              <w:t>Förderung</w:t>
            </w:r>
          </w:p>
        </w:tc>
      </w:tr>
      <w:tr w:rsidR="0056526A" w:rsidRPr="00BC68A3" w14:paraId="111C366D" w14:textId="77777777" w:rsidTr="006A0DE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vAlign w:val="center"/>
          </w:tcPr>
          <w:p w14:paraId="70736BF4" w14:textId="77777777" w:rsidR="0056526A" w:rsidRPr="00BC68A3" w:rsidRDefault="0056526A" w:rsidP="0056526A">
            <w:pPr>
              <w:ind w:left="-7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vAlign w:val="center"/>
          </w:tcPr>
          <w:p w14:paraId="170170D2" w14:textId="77777777" w:rsidR="0056526A" w:rsidRPr="00BC68A3" w:rsidRDefault="0056526A" w:rsidP="0056526A">
            <w:pPr>
              <w:ind w:left="-77"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vAlign w:val="center"/>
          </w:tcPr>
          <w:p w14:paraId="2D51E176" w14:textId="77777777" w:rsidR="0056526A" w:rsidRPr="00BC68A3" w:rsidRDefault="0056526A" w:rsidP="0056526A">
            <w:pPr>
              <w:ind w:left="-77"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vAlign w:val="center"/>
          </w:tcPr>
          <w:p w14:paraId="3943360C" w14:textId="77777777" w:rsidR="0056526A" w:rsidRPr="00BC68A3" w:rsidRDefault="0056526A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vMerge w:val="restart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627D3D74" w14:textId="297A3400" w:rsidR="0056526A" w:rsidRPr="00BC68A3" w:rsidRDefault="0056526A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  <w:r w:rsidRPr="00BC68A3">
              <w:rPr>
                <w:b/>
                <w:color w:val="FFFFFF" w:themeColor="background1"/>
                <w:sz w:val="22"/>
                <w:szCs w:val="22"/>
              </w:rPr>
              <w:t>Eigenheime max. 2 Wohnungen</w:t>
            </w:r>
          </w:p>
        </w:tc>
        <w:tc>
          <w:tcPr>
            <w:tcW w:w="2836" w:type="dxa"/>
            <w:gridSpan w:val="2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79AB75D6" w14:textId="5694DFEC" w:rsidR="0056526A" w:rsidRPr="00BC68A3" w:rsidRDefault="0056526A" w:rsidP="0056526A">
            <w:pPr>
              <w:ind w:left="-77" w:firstLine="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  <w:r w:rsidRPr="00BC68A3">
              <w:rPr>
                <w:b/>
                <w:color w:val="FFFFFF" w:themeColor="background1"/>
                <w:sz w:val="22"/>
                <w:szCs w:val="22"/>
              </w:rPr>
              <w:t>Mehrwohnungshäuser mind. 3 Wohnungen und Gemeinschaftsanlagen</w:t>
            </w:r>
          </w:p>
        </w:tc>
        <w:tc>
          <w:tcPr>
            <w:tcW w:w="1227" w:type="dxa"/>
            <w:vMerge/>
            <w:tcBorders>
              <w:left w:val="single" w:sz="8" w:space="0" w:color="632423" w:themeColor="accent2" w:themeShade="80"/>
            </w:tcBorders>
          </w:tcPr>
          <w:p w14:paraId="41D485C2" w14:textId="77777777" w:rsidR="0056526A" w:rsidRPr="00BC68A3" w:rsidRDefault="0056526A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6526A" w:rsidRPr="00BC68A3" w14:paraId="687C6DF7" w14:textId="77777777" w:rsidTr="006A0DEE">
        <w:trPr>
          <w:gridAfter w:val="2"/>
          <w:wAfter w:w="38" w:type="dxa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vAlign w:val="center"/>
          </w:tcPr>
          <w:p w14:paraId="0260AA00" w14:textId="77777777" w:rsidR="0056526A" w:rsidRPr="00BC68A3" w:rsidRDefault="0056526A" w:rsidP="0056526A">
            <w:pPr>
              <w:ind w:left="-7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vAlign w:val="center"/>
          </w:tcPr>
          <w:p w14:paraId="51667088" w14:textId="77777777" w:rsidR="0056526A" w:rsidRPr="00BC68A3" w:rsidRDefault="0056526A" w:rsidP="0056526A">
            <w:pPr>
              <w:ind w:left="-77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vAlign w:val="center"/>
          </w:tcPr>
          <w:p w14:paraId="61F7E387" w14:textId="77777777" w:rsidR="0056526A" w:rsidRPr="00BC68A3" w:rsidRDefault="0056526A" w:rsidP="0056526A">
            <w:pPr>
              <w:ind w:left="-77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632423" w:themeColor="accent2" w:themeShade="80"/>
              <w:bottom w:val="nil"/>
              <w:right w:val="single" w:sz="8" w:space="0" w:color="632423" w:themeColor="accent2" w:themeShade="80"/>
            </w:tcBorders>
            <w:vAlign w:val="center"/>
          </w:tcPr>
          <w:p w14:paraId="7DE0A5E1" w14:textId="77777777" w:rsidR="0056526A" w:rsidRPr="00BC68A3" w:rsidRDefault="0056526A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2E48A1E6" w14:textId="77777777" w:rsidR="0056526A" w:rsidRPr="00BC68A3" w:rsidRDefault="0056526A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3377C375" w14:textId="570CA570" w:rsidR="0056526A" w:rsidRPr="00BC68A3" w:rsidRDefault="0056526A" w:rsidP="0056526A">
            <w:pPr>
              <w:ind w:left="-77" w:firstLine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  <w:r w:rsidRPr="00BC68A3">
              <w:rPr>
                <w:b/>
                <w:color w:val="FFFFFF" w:themeColor="background1"/>
                <w:sz w:val="22"/>
                <w:szCs w:val="22"/>
              </w:rPr>
              <w:t>Pro Gebäude</w:t>
            </w:r>
          </w:p>
        </w:tc>
        <w:tc>
          <w:tcPr>
            <w:tcW w:w="1475" w:type="dxa"/>
            <w:tcBorders>
              <w:top w:val="single" w:sz="8" w:space="0" w:color="632423" w:themeColor="accent2" w:themeShade="80"/>
              <w:left w:val="single" w:sz="8" w:space="0" w:color="632423" w:themeColor="accent2" w:themeShade="80"/>
              <w:bottom w:val="single" w:sz="8" w:space="0" w:color="632423" w:themeColor="accent2" w:themeShade="80"/>
              <w:right w:val="single" w:sz="8" w:space="0" w:color="632423" w:themeColor="accent2" w:themeShade="80"/>
            </w:tcBorders>
            <w:shd w:val="clear" w:color="auto" w:fill="B33B3D"/>
            <w:vAlign w:val="center"/>
          </w:tcPr>
          <w:p w14:paraId="14921D3F" w14:textId="75B4C7E0" w:rsidR="0056526A" w:rsidRPr="00BC68A3" w:rsidRDefault="0056526A" w:rsidP="0056526A">
            <w:pPr>
              <w:ind w:left="-77" w:firstLine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</w:rPr>
            </w:pPr>
            <w:r w:rsidRPr="00BC68A3">
              <w:rPr>
                <w:b/>
                <w:color w:val="FFFFFF" w:themeColor="background1"/>
                <w:sz w:val="22"/>
                <w:szCs w:val="22"/>
              </w:rPr>
              <w:t>Pro Wohnung</w:t>
            </w:r>
          </w:p>
        </w:tc>
        <w:tc>
          <w:tcPr>
            <w:tcW w:w="1227" w:type="dxa"/>
            <w:vMerge/>
            <w:tcBorders>
              <w:left w:val="single" w:sz="8" w:space="0" w:color="632423" w:themeColor="accent2" w:themeShade="80"/>
            </w:tcBorders>
          </w:tcPr>
          <w:p w14:paraId="4478C723" w14:textId="77777777" w:rsidR="0056526A" w:rsidRPr="00BC68A3" w:rsidRDefault="0056526A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C55A6" w:rsidRPr="00BC68A3" w14:paraId="15600E5E" w14:textId="77777777" w:rsidTr="0056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08939E49" w14:textId="6B51F19F" w:rsidR="00915CD6" w:rsidRPr="00BC68A3" w:rsidRDefault="00915CD6" w:rsidP="0056526A">
            <w:pPr>
              <w:ind w:left="-77" w:hanging="142"/>
              <w:jc w:val="center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Solarer Deckungsgrad Warmwasser von mind. 60 %</w:t>
            </w:r>
          </w:p>
        </w:tc>
        <w:tc>
          <w:tcPr>
            <w:tcW w:w="873" w:type="dxa"/>
          </w:tcPr>
          <w:p w14:paraId="269C2E85" w14:textId="77777777" w:rsidR="00BC68A3" w:rsidRPr="00BC68A3" w:rsidRDefault="00BC68A3" w:rsidP="0056526A">
            <w:pPr>
              <w:ind w:left="-77" w:firstLine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Bau-</w:t>
            </w:r>
          </w:p>
          <w:p w14:paraId="08F850E4" w14:textId="0E3BC90A" w:rsidR="00915CD6" w:rsidRPr="00BC68A3" w:rsidRDefault="00BC68A3" w:rsidP="0056526A">
            <w:pPr>
              <w:ind w:left="-77" w:firstLine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recht</w:t>
            </w:r>
          </w:p>
        </w:tc>
        <w:tc>
          <w:tcPr>
            <w:tcW w:w="1276" w:type="dxa"/>
            <w:gridSpan w:val="3"/>
          </w:tcPr>
          <w:p w14:paraId="394401A3" w14:textId="22D7783B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Kein Grenzwert</w:t>
            </w:r>
          </w:p>
        </w:tc>
        <w:tc>
          <w:tcPr>
            <w:tcW w:w="1306" w:type="dxa"/>
            <w:gridSpan w:val="2"/>
          </w:tcPr>
          <w:p w14:paraId="00FF96A5" w14:textId="292E35BC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Basis-förderung</w:t>
            </w:r>
          </w:p>
        </w:tc>
        <w:tc>
          <w:tcPr>
            <w:tcW w:w="1258" w:type="dxa"/>
          </w:tcPr>
          <w:p w14:paraId="6842F5E8" w14:textId="4DFC14F5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€ 1.500,-</w:t>
            </w:r>
          </w:p>
        </w:tc>
        <w:tc>
          <w:tcPr>
            <w:tcW w:w="1361" w:type="dxa"/>
          </w:tcPr>
          <w:p w14:paraId="5952592B" w14:textId="61CE1BED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€ 750,-</w:t>
            </w:r>
          </w:p>
        </w:tc>
        <w:tc>
          <w:tcPr>
            <w:tcW w:w="1475" w:type="dxa"/>
          </w:tcPr>
          <w:p w14:paraId="19B07A60" w14:textId="5E94B705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€ 300,-</w:t>
            </w:r>
          </w:p>
        </w:tc>
        <w:tc>
          <w:tcPr>
            <w:tcW w:w="1265" w:type="dxa"/>
            <w:gridSpan w:val="3"/>
          </w:tcPr>
          <w:p w14:paraId="25E67696" w14:textId="55E7564D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25 %</w:t>
            </w:r>
          </w:p>
        </w:tc>
      </w:tr>
      <w:tr w:rsidR="00DC55A6" w:rsidRPr="00BC68A3" w14:paraId="6600E76A" w14:textId="77777777" w:rsidTr="0056526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CD4EC73" w14:textId="77777777" w:rsidR="00915CD6" w:rsidRPr="00BC68A3" w:rsidRDefault="00915CD6" w:rsidP="0056526A">
            <w:pPr>
              <w:ind w:left="-7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656B6B73" w14:textId="3CEAC7E9" w:rsidR="00915CD6" w:rsidRPr="00BC68A3" w:rsidRDefault="00915CD6" w:rsidP="0056526A">
            <w:pPr>
              <w:ind w:left="-77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 xml:space="preserve">≤ </w:t>
            </w:r>
            <w:r w:rsidR="00BC68A3" w:rsidRPr="00BC68A3">
              <w:rPr>
                <w:sz w:val="22"/>
                <w:szCs w:val="22"/>
              </w:rPr>
              <w:t>3</w:t>
            </w:r>
            <w:r w:rsidRPr="00BC68A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</w:tcPr>
          <w:p w14:paraId="6505F9EF" w14:textId="3F2C4168" w:rsidR="00915CD6" w:rsidRPr="00BC68A3" w:rsidRDefault="00915CD6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50</w:t>
            </w:r>
          </w:p>
        </w:tc>
        <w:tc>
          <w:tcPr>
            <w:tcW w:w="1306" w:type="dxa"/>
            <w:gridSpan w:val="2"/>
          </w:tcPr>
          <w:p w14:paraId="315239E4" w14:textId="0EEAAACB" w:rsidR="00915CD6" w:rsidRPr="00BC68A3" w:rsidRDefault="00915CD6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Bonusstufe 1</w:t>
            </w:r>
          </w:p>
        </w:tc>
        <w:tc>
          <w:tcPr>
            <w:tcW w:w="1258" w:type="dxa"/>
          </w:tcPr>
          <w:p w14:paraId="3A83A12B" w14:textId="5ABCD883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€ 2.000,-</w:t>
            </w:r>
          </w:p>
        </w:tc>
        <w:tc>
          <w:tcPr>
            <w:tcW w:w="1361" w:type="dxa"/>
          </w:tcPr>
          <w:p w14:paraId="1624FE5D" w14:textId="3B123E9F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€ 1.000,-</w:t>
            </w:r>
          </w:p>
        </w:tc>
        <w:tc>
          <w:tcPr>
            <w:tcW w:w="1475" w:type="dxa"/>
          </w:tcPr>
          <w:p w14:paraId="28A541D8" w14:textId="65DEA764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€ 400,-</w:t>
            </w:r>
          </w:p>
        </w:tc>
        <w:tc>
          <w:tcPr>
            <w:tcW w:w="1265" w:type="dxa"/>
            <w:gridSpan w:val="3"/>
          </w:tcPr>
          <w:p w14:paraId="7F7FD44F" w14:textId="20E68864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30 %</w:t>
            </w:r>
          </w:p>
        </w:tc>
      </w:tr>
      <w:tr w:rsidR="00DC55A6" w:rsidRPr="00BC68A3" w14:paraId="36D12F40" w14:textId="77777777" w:rsidTr="0056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903BEB3" w14:textId="77777777" w:rsidR="00915CD6" w:rsidRPr="00BC68A3" w:rsidRDefault="00915CD6" w:rsidP="0056526A">
            <w:pPr>
              <w:ind w:left="-7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40BB3551" w14:textId="25669ACA" w:rsidR="00915CD6" w:rsidRPr="00BC68A3" w:rsidRDefault="00915CD6" w:rsidP="0056526A">
            <w:pPr>
              <w:ind w:left="-77"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 xml:space="preserve">≤ </w:t>
            </w:r>
            <w:r w:rsidR="00BC68A3" w:rsidRPr="00BC68A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gridSpan w:val="3"/>
          </w:tcPr>
          <w:p w14:paraId="68F93AAB" w14:textId="1FD601AF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30</w:t>
            </w:r>
          </w:p>
        </w:tc>
        <w:tc>
          <w:tcPr>
            <w:tcW w:w="1306" w:type="dxa"/>
            <w:gridSpan w:val="2"/>
          </w:tcPr>
          <w:p w14:paraId="3C4C8E95" w14:textId="5BA6F779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Bonusstufe 2</w:t>
            </w:r>
          </w:p>
        </w:tc>
        <w:tc>
          <w:tcPr>
            <w:tcW w:w="1258" w:type="dxa"/>
          </w:tcPr>
          <w:p w14:paraId="6006C983" w14:textId="19CB0DCE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€ 2.500,-</w:t>
            </w:r>
          </w:p>
        </w:tc>
        <w:tc>
          <w:tcPr>
            <w:tcW w:w="1361" w:type="dxa"/>
          </w:tcPr>
          <w:p w14:paraId="7117538B" w14:textId="0A1D973A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€ 1.250,-</w:t>
            </w:r>
          </w:p>
        </w:tc>
        <w:tc>
          <w:tcPr>
            <w:tcW w:w="1475" w:type="dxa"/>
          </w:tcPr>
          <w:p w14:paraId="679650DD" w14:textId="112085F8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€ 500,-</w:t>
            </w:r>
          </w:p>
        </w:tc>
        <w:tc>
          <w:tcPr>
            <w:tcW w:w="1265" w:type="dxa"/>
            <w:gridSpan w:val="3"/>
          </w:tcPr>
          <w:p w14:paraId="2FB7BCC2" w14:textId="470B1E06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35 %</w:t>
            </w:r>
          </w:p>
        </w:tc>
      </w:tr>
      <w:tr w:rsidR="00DC55A6" w:rsidRPr="00BC68A3" w14:paraId="54784E4A" w14:textId="77777777" w:rsidTr="0056526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2113F6A1" w14:textId="6BE0A770" w:rsidR="00915CD6" w:rsidRPr="00BC68A3" w:rsidRDefault="00915CD6" w:rsidP="0056526A">
            <w:pPr>
              <w:ind w:left="-77" w:hanging="142"/>
              <w:jc w:val="center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Solarer Deckungsgrad Gesamt von mind. 30 %</w:t>
            </w:r>
          </w:p>
        </w:tc>
        <w:tc>
          <w:tcPr>
            <w:tcW w:w="873" w:type="dxa"/>
          </w:tcPr>
          <w:p w14:paraId="4FDCF145" w14:textId="77777777" w:rsidR="00BC68A3" w:rsidRPr="00BC68A3" w:rsidRDefault="00BC68A3" w:rsidP="0056526A">
            <w:pPr>
              <w:ind w:left="-77" w:firstLine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Bau-</w:t>
            </w:r>
          </w:p>
          <w:p w14:paraId="63A586F3" w14:textId="6848E743" w:rsidR="00BC68A3" w:rsidRPr="00BC68A3" w:rsidRDefault="00BC68A3" w:rsidP="0056526A">
            <w:pPr>
              <w:ind w:left="-77" w:firstLine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recht</w:t>
            </w:r>
          </w:p>
        </w:tc>
        <w:tc>
          <w:tcPr>
            <w:tcW w:w="1276" w:type="dxa"/>
            <w:gridSpan w:val="3"/>
          </w:tcPr>
          <w:p w14:paraId="6036F45D" w14:textId="700B5450" w:rsidR="00915CD6" w:rsidRPr="00BC68A3" w:rsidRDefault="00915CD6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Kein Grenzwert</w:t>
            </w:r>
          </w:p>
        </w:tc>
        <w:tc>
          <w:tcPr>
            <w:tcW w:w="1306" w:type="dxa"/>
            <w:gridSpan w:val="2"/>
          </w:tcPr>
          <w:p w14:paraId="374976B1" w14:textId="2F70D2F8" w:rsidR="00915CD6" w:rsidRPr="00BC68A3" w:rsidRDefault="00915CD6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Basis-förderung</w:t>
            </w:r>
          </w:p>
        </w:tc>
        <w:tc>
          <w:tcPr>
            <w:tcW w:w="1258" w:type="dxa"/>
          </w:tcPr>
          <w:p w14:paraId="185B3527" w14:textId="1DDD671D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€ 2.000,-</w:t>
            </w:r>
          </w:p>
        </w:tc>
        <w:tc>
          <w:tcPr>
            <w:tcW w:w="1361" w:type="dxa"/>
          </w:tcPr>
          <w:p w14:paraId="42F02DAF" w14:textId="1167502E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€ 1.000,-</w:t>
            </w:r>
          </w:p>
        </w:tc>
        <w:tc>
          <w:tcPr>
            <w:tcW w:w="1475" w:type="dxa"/>
          </w:tcPr>
          <w:p w14:paraId="6A5857A2" w14:textId="15E3A4E4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€ 400,-</w:t>
            </w:r>
          </w:p>
        </w:tc>
        <w:tc>
          <w:tcPr>
            <w:tcW w:w="1265" w:type="dxa"/>
            <w:gridSpan w:val="3"/>
          </w:tcPr>
          <w:p w14:paraId="065DB869" w14:textId="108BA0C7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25 %</w:t>
            </w:r>
          </w:p>
        </w:tc>
      </w:tr>
      <w:tr w:rsidR="00DC55A6" w:rsidRPr="00BC68A3" w14:paraId="4FB07796" w14:textId="77777777" w:rsidTr="0056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7CCF86A" w14:textId="77777777" w:rsidR="00915CD6" w:rsidRPr="00BC68A3" w:rsidRDefault="00915CD6" w:rsidP="0056526A">
            <w:pPr>
              <w:ind w:left="-7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114DA7F1" w14:textId="6D802A03" w:rsidR="00915CD6" w:rsidRPr="00BC68A3" w:rsidRDefault="00915CD6" w:rsidP="0056526A">
            <w:pPr>
              <w:ind w:left="-77"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 xml:space="preserve">≤ </w:t>
            </w:r>
            <w:r w:rsidR="00BC68A3" w:rsidRPr="00BC68A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3"/>
          </w:tcPr>
          <w:p w14:paraId="6B308551" w14:textId="7DAE74AC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50</w:t>
            </w:r>
          </w:p>
        </w:tc>
        <w:tc>
          <w:tcPr>
            <w:tcW w:w="1306" w:type="dxa"/>
            <w:gridSpan w:val="2"/>
          </w:tcPr>
          <w:p w14:paraId="3F775A2E" w14:textId="165A5128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Bonusstufe 1</w:t>
            </w:r>
          </w:p>
        </w:tc>
        <w:tc>
          <w:tcPr>
            <w:tcW w:w="1258" w:type="dxa"/>
          </w:tcPr>
          <w:p w14:paraId="60CB63F6" w14:textId="51C97DC1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€ 2.500,-</w:t>
            </w:r>
          </w:p>
        </w:tc>
        <w:tc>
          <w:tcPr>
            <w:tcW w:w="1361" w:type="dxa"/>
          </w:tcPr>
          <w:p w14:paraId="43944E48" w14:textId="7CF54851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€ 1.250,-</w:t>
            </w:r>
          </w:p>
        </w:tc>
        <w:tc>
          <w:tcPr>
            <w:tcW w:w="1475" w:type="dxa"/>
          </w:tcPr>
          <w:p w14:paraId="50F38A21" w14:textId="0D38FC9F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€ 500,-</w:t>
            </w:r>
          </w:p>
        </w:tc>
        <w:tc>
          <w:tcPr>
            <w:tcW w:w="1265" w:type="dxa"/>
            <w:gridSpan w:val="3"/>
          </w:tcPr>
          <w:p w14:paraId="7D62BB18" w14:textId="57A3A88A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30 %</w:t>
            </w:r>
          </w:p>
        </w:tc>
      </w:tr>
      <w:tr w:rsidR="00DC55A6" w:rsidRPr="00BC68A3" w14:paraId="059E60E7" w14:textId="77777777" w:rsidTr="0056526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3FE896AD" w14:textId="77777777" w:rsidR="00915CD6" w:rsidRPr="00BC68A3" w:rsidRDefault="00915CD6" w:rsidP="0056526A">
            <w:pPr>
              <w:ind w:left="-7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6CC10AD8" w14:textId="4284D9AF" w:rsidR="00915CD6" w:rsidRPr="00BC68A3" w:rsidRDefault="00915CD6" w:rsidP="0056526A">
            <w:pPr>
              <w:ind w:left="-77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 xml:space="preserve">≤ </w:t>
            </w:r>
            <w:r w:rsidR="00BC68A3" w:rsidRPr="00BC68A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gridSpan w:val="3"/>
          </w:tcPr>
          <w:p w14:paraId="44C9E22D" w14:textId="28BEF52E" w:rsidR="00915CD6" w:rsidRPr="00BC68A3" w:rsidRDefault="00915CD6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30</w:t>
            </w:r>
          </w:p>
        </w:tc>
        <w:tc>
          <w:tcPr>
            <w:tcW w:w="1306" w:type="dxa"/>
            <w:gridSpan w:val="2"/>
          </w:tcPr>
          <w:p w14:paraId="0FF6ACCC" w14:textId="21E835F0" w:rsidR="00915CD6" w:rsidRPr="00BC68A3" w:rsidRDefault="00915CD6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Bonusstufe 2</w:t>
            </w:r>
          </w:p>
        </w:tc>
        <w:tc>
          <w:tcPr>
            <w:tcW w:w="1258" w:type="dxa"/>
          </w:tcPr>
          <w:p w14:paraId="054FB66D" w14:textId="39EA3420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€ 3.000,-</w:t>
            </w:r>
          </w:p>
        </w:tc>
        <w:tc>
          <w:tcPr>
            <w:tcW w:w="1361" w:type="dxa"/>
          </w:tcPr>
          <w:p w14:paraId="3CB08181" w14:textId="19BD4B3C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€ 1.500,-</w:t>
            </w:r>
          </w:p>
        </w:tc>
        <w:tc>
          <w:tcPr>
            <w:tcW w:w="1475" w:type="dxa"/>
          </w:tcPr>
          <w:p w14:paraId="14F7DE35" w14:textId="5C5CAF40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€ 600,-</w:t>
            </w:r>
          </w:p>
        </w:tc>
        <w:tc>
          <w:tcPr>
            <w:tcW w:w="1265" w:type="dxa"/>
            <w:gridSpan w:val="3"/>
          </w:tcPr>
          <w:p w14:paraId="58E934E0" w14:textId="3C85A374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35 %</w:t>
            </w:r>
          </w:p>
        </w:tc>
      </w:tr>
      <w:tr w:rsidR="00DC55A6" w:rsidRPr="00BC68A3" w14:paraId="44DE1C7A" w14:textId="77777777" w:rsidTr="0056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266044ED" w14:textId="46E6A773" w:rsidR="00915CD6" w:rsidRPr="00BC68A3" w:rsidRDefault="00915CD6" w:rsidP="0056526A">
            <w:pPr>
              <w:ind w:left="-77" w:hanging="142"/>
              <w:jc w:val="center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 xml:space="preserve">Solarer Deckungsgrad </w:t>
            </w:r>
            <w:proofErr w:type="gramStart"/>
            <w:r w:rsidRPr="00BC68A3">
              <w:rPr>
                <w:sz w:val="22"/>
                <w:szCs w:val="22"/>
              </w:rPr>
              <w:t>Gesamt</w:t>
            </w:r>
            <w:proofErr w:type="gramEnd"/>
            <w:r w:rsidRPr="00BC68A3">
              <w:rPr>
                <w:sz w:val="22"/>
                <w:szCs w:val="22"/>
              </w:rPr>
              <w:t xml:space="preserve"> von mind. </w:t>
            </w:r>
            <w:r w:rsidR="003F6BE3">
              <w:rPr>
                <w:sz w:val="22"/>
                <w:szCs w:val="22"/>
              </w:rPr>
              <w:t>50</w:t>
            </w:r>
            <w:r w:rsidRPr="00BC68A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73" w:type="dxa"/>
          </w:tcPr>
          <w:p w14:paraId="7E4C592D" w14:textId="77777777" w:rsidR="00915CD6" w:rsidRPr="00BC68A3" w:rsidRDefault="00BC68A3" w:rsidP="0056526A">
            <w:pPr>
              <w:ind w:left="-77" w:firstLine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Bau-</w:t>
            </w:r>
          </w:p>
          <w:p w14:paraId="7CCA9704" w14:textId="463B32DB" w:rsidR="00BC68A3" w:rsidRPr="00BC68A3" w:rsidRDefault="00BC68A3" w:rsidP="0056526A">
            <w:pPr>
              <w:ind w:left="-77" w:firstLine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recht</w:t>
            </w:r>
          </w:p>
        </w:tc>
        <w:tc>
          <w:tcPr>
            <w:tcW w:w="1276" w:type="dxa"/>
            <w:gridSpan w:val="3"/>
          </w:tcPr>
          <w:p w14:paraId="03106659" w14:textId="40D0A194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Kein Grenzwert</w:t>
            </w:r>
          </w:p>
        </w:tc>
        <w:tc>
          <w:tcPr>
            <w:tcW w:w="1306" w:type="dxa"/>
            <w:gridSpan w:val="2"/>
          </w:tcPr>
          <w:p w14:paraId="27331B68" w14:textId="6469F9D3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Basis-förderung</w:t>
            </w:r>
          </w:p>
        </w:tc>
        <w:tc>
          <w:tcPr>
            <w:tcW w:w="1258" w:type="dxa"/>
          </w:tcPr>
          <w:p w14:paraId="6EAF2BAA" w14:textId="731C645B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€ 3.000,-</w:t>
            </w:r>
          </w:p>
        </w:tc>
        <w:tc>
          <w:tcPr>
            <w:tcW w:w="1361" w:type="dxa"/>
          </w:tcPr>
          <w:p w14:paraId="40056FB2" w14:textId="16FB0B0F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€ 1.500,-</w:t>
            </w:r>
          </w:p>
        </w:tc>
        <w:tc>
          <w:tcPr>
            <w:tcW w:w="1475" w:type="dxa"/>
          </w:tcPr>
          <w:p w14:paraId="7F0DC07E" w14:textId="4E092915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€ 600,-</w:t>
            </w:r>
          </w:p>
        </w:tc>
        <w:tc>
          <w:tcPr>
            <w:tcW w:w="1265" w:type="dxa"/>
            <w:gridSpan w:val="3"/>
          </w:tcPr>
          <w:p w14:paraId="59950498" w14:textId="6DDC7380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25 %</w:t>
            </w:r>
          </w:p>
        </w:tc>
      </w:tr>
      <w:tr w:rsidR="00DC55A6" w:rsidRPr="00BC68A3" w14:paraId="5742283A" w14:textId="77777777" w:rsidTr="0056526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64D35527" w14:textId="77777777" w:rsidR="00915CD6" w:rsidRPr="00BC68A3" w:rsidRDefault="00915CD6" w:rsidP="0056526A">
            <w:pPr>
              <w:ind w:left="-7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36B281A8" w14:textId="02FDF63A" w:rsidR="00915CD6" w:rsidRPr="00BC68A3" w:rsidRDefault="00915CD6" w:rsidP="0056526A">
            <w:pPr>
              <w:ind w:left="-77"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 xml:space="preserve">≤ </w:t>
            </w:r>
            <w:r w:rsidR="00BC68A3" w:rsidRPr="00BC68A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3"/>
          </w:tcPr>
          <w:p w14:paraId="7924DDDF" w14:textId="1ED389A1" w:rsidR="00915CD6" w:rsidRPr="00BC68A3" w:rsidRDefault="00915CD6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50</w:t>
            </w:r>
          </w:p>
        </w:tc>
        <w:tc>
          <w:tcPr>
            <w:tcW w:w="1306" w:type="dxa"/>
            <w:gridSpan w:val="2"/>
          </w:tcPr>
          <w:p w14:paraId="1660BE08" w14:textId="50A1F1FD" w:rsidR="00915CD6" w:rsidRPr="00BC68A3" w:rsidRDefault="00915CD6" w:rsidP="0056526A">
            <w:pPr>
              <w:ind w:left="-77" w:hanging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Bonusstufe 1</w:t>
            </w:r>
          </w:p>
        </w:tc>
        <w:tc>
          <w:tcPr>
            <w:tcW w:w="1258" w:type="dxa"/>
          </w:tcPr>
          <w:p w14:paraId="186702DD" w14:textId="27DCEF1E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€ 3.500,-</w:t>
            </w:r>
          </w:p>
        </w:tc>
        <w:tc>
          <w:tcPr>
            <w:tcW w:w="1361" w:type="dxa"/>
          </w:tcPr>
          <w:p w14:paraId="35346012" w14:textId="40B62C65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€ 1.750,-</w:t>
            </w:r>
          </w:p>
        </w:tc>
        <w:tc>
          <w:tcPr>
            <w:tcW w:w="1475" w:type="dxa"/>
          </w:tcPr>
          <w:p w14:paraId="44277336" w14:textId="6F3601A7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€ 700,-</w:t>
            </w:r>
          </w:p>
        </w:tc>
        <w:tc>
          <w:tcPr>
            <w:tcW w:w="1265" w:type="dxa"/>
            <w:gridSpan w:val="3"/>
          </w:tcPr>
          <w:p w14:paraId="1A76B673" w14:textId="3D47F7F3" w:rsidR="00915CD6" w:rsidRPr="00BC68A3" w:rsidRDefault="00A654F9" w:rsidP="0056526A">
            <w:pPr>
              <w:ind w:left="-77" w:hanging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30 %</w:t>
            </w:r>
          </w:p>
        </w:tc>
      </w:tr>
      <w:tr w:rsidR="00DC55A6" w:rsidRPr="00BC68A3" w14:paraId="40B60EDE" w14:textId="77777777" w:rsidTr="0056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00E19BB" w14:textId="77777777" w:rsidR="00915CD6" w:rsidRPr="00BC68A3" w:rsidRDefault="00915CD6" w:rsidP="0056526A">
            <w:pPr>
              <w:ind w:left="-77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4AE19914" w14:textId="31B65844" w:rsidR="00915CD6" w:rsidRPr="00BC68A3" w:rsidRDefault="00915CD6" w:rsidP="0056526A">
            <w:pPr>
              <w:ind w:left="-77"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 xml:space="preserve">≤ </w:t>
            </w:r>
            <w:r w:rsidR="00BC68A3" w:rsidRPr="00BC68A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gridSpan w:val="3"/>
          </w:tcPr>
          <w:p w14:paraId="4BBA70BA" w14:textId="34539751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≤ 30</w:t>
            </w:r>
          </w:p>
        </w:tc>
        <w:tc>
          <w:tcPr>
            <w:tcW w:w="1306" w:type="dxa"/>
            <w:gridSpan w:val="2"/>
          </w:tcPr>
          <w:p w14:paraId="4A836EF4" w14:textId="6FCD44AF" w:rsidR="00915CD6" w:rsidRPr="00BC68A3" w:rsidRDefault="00915CD6" w:rsidP="0056526A">
            <w:pPr>
              <w:ind w:left="-77" w:hanging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Bonusstufe 2</w:t>
            </w:r>
          </w:p>
        </w:tc>
        <w:tc>
          <w:tcPr>
            <w:tcW w:w="1258" w:type="dxa"/>
          </w:tcPr>
          <w:p w14:paraId="2F44693F" w14:textId="2342DC5D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€ 4.000,-</w:t>
            </w:r>
          </w:p>
        </w:tc>
        <w:tc>
          <w:tcPr>
            <w:tcW w:w="1361" w:type="dxa"/>
          </w:tcPr>
          <w:p w14:paraId="708B2167" w14:textId="3F8B504F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€ 2.000,-</w:t>
            </w:r>
          </w:p>
        </w:tc>
        <w:tc>
          <w:tcPr>
            <w:tcW w:w="1475" w:type="dxa"/>
          </w:tcPr>
          <w:p w14:paraId="1799E300" w14:textId="080F817D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€ 800,-</w:t>
            </w:r>
          </w:p>
        </w:tc>
        <w:tc>
          <w:tcPr>
            <w:tcW w:w="1265" w:type="dxa"/>
            <w:gridSpan w:val="3"/>
          </w:tcPr>
          <w:p w14:paraId="57FDDA8C" w14:textId="0D000843" w:rsidR="00915CD6" w:rsidRPr="00BC68A3" w:rsidRDefault="00A654F9" w:rsidP="0056526A">
            <w:pPr>
              <w:ind w:left="-77" w:hanging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68A3">
              <w:rPr>
                <w:sz w:val="22"/>
                <w:szCs w:val="22"/>
              </w:rPr>
              <w:t>35 %</w:t>
            </w:r>
          </w:p>
        </w:tc>
      </w:tr>
      <w:tr w:rsidR="00C91D2D" w:rsidRPr="00BC68A3" w14:paraId="5E04AA42" w14:textId="77777777" w:rsidTr="0056526A">
        <w:trPr>
          <w:gridAfter w:val="1"/>
          <w:wAfter w:w="26" w:type="dxa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2"/>
          </w:tcPr>
          <w:p w14:paraId="07420503" w14:textId="6CD024F7" w:rsidR="00915CD6" w:rsidRPr="00BC68A3" w:rsidRDefault="00915CD6" w:rsidP="00CF73D1">
            <w:pPr>
              <w:ind w:left="34" w:hanging="34"/>
              <w:rPr>
                <w:b w:val="0"/>
                <w:sz w:val="22"/>
                <w:szCs w:val="22"/>
              </w:rPr>
            </w:pPr>
            <w:r w:rsidRPr="00CF73D1">
              <w:rPr>
                <w:sz w:val="22"/>
                <w:szCs w:val="22"/>
              </w:rPr>
              <w:t>FÖRDERBONUS ALTBAU</w:t>
            </w:r>
            <w:r w:rsidRPr="00BC68A3">
              <w:rPr>
                <w:b w:val="0"/>
                <w:sz w:val="22"/>
                <w:szCs w:val="22"/>
              </w:rPr>
              <w:t xml:space="preserve"> (Baubewilligung des betroffenen Gebäudes muss mindestens 20 Jahre zurückliegen):</w:t>
            </w:r>
          </w:p>
          <w:p w14:paraId="0C25DD98" w14:textId="0827165D" w:rsidR="00915CD6" w:rsidRPr="00BC68A3" w:rsidRDefault="00915CD6" w:rsidP="00CF73D1">
            <w:pPr>
              <w:ind w:left="34" w:hanging="34"/>
              <w:rPr>
                <w:b w:val="0"/>
                <w:sz w:val="22"/>
                <w:szCs w:val="22"/>
              </w:rPr>
            </w:pPr>
            <w:r w:rsidRPr="00BC68A3">
              <w:rPr>
                <w:b w:val="0"/>
                <w:sz w:val="22"/>
                <w:szCs w:val="22"/>
              </w:rPr>
              <w:t>Solarer Deckungsgrad Warmwasser von mindestens 60 %in Höhe von € 500,--</w:t>
            </w:r>
          </w:p>
          <w:p w14:paraId="1EB6768F" w14:textId="48998EAB" w:rsidR="00915CD6" w:rsidRPr="00BC68A3" w:rsidRDefault="00915CD6" w:rsidP="00CF73D1">
            <w:pPr>
              <w:ind w:left="34" w:hanging="34"/>
              <w:rPr>
                <w:b w:val="0"/>
                <w:sz w:val="22"/>
                <w:szCs w:val="22"/>
              </w:rPr>
            </w:pPr>
            <w:r w:rsidRPr="00BC68A3">
              <w:rPr>
                <w:b w:val="0"/>
                <w:sz w:val="22"/>
                <w:szCs w:val="22"/>
              </w:rPr>
              <w:t xml:space="preserve">Solarer Deckungsgrad </w:t>
            </w:r>
            <w:r w:rsidR="003300C4" w:rsidRPr="00BC68A3">
              <w:rPr>
                <w:b w:val="0"/>
                <w:sz w:val="22"/>
                <w:szCs w:val="22"/>
              </w:rPr>
              <w:t>gesamt</w:t>
            </w:r>
            <w:r w:rsidRPr="00BC68A3">
              <w:rPr>
                <w:b w:val="0"/>
                <w:sz w:val="22"/>
                <w:szCs w:val="22"/>
              </w:rPr>
              <w:t xml:space="preserve"> von mindestens 30 % in Höhe von € 1.000,--</w:t>
            </w:r>
          </w:p>
          <w:p w14:paraId="2D393F01" w14:textId="00CFA7CA" w:rsidR="00C91D2D" w:rsidRPr="00BC68A3" w:rsidRDefault="00915CD6" w:rsidP="00CF73D1">
            <w:pPr>
              <w:ind w:left="34" w:hanging="34"/>
              <w:rPr>
                <w:b w:val="0"/>
                <w:sz w:val="22"/>
                <w:szCs w:val="22"/>
              </w:rPr>
            </w:pPr>
            <w:r w:rsidRPr="00BC68A3">
              <w:rPr>
                <w:b w:val="0"/>
                <w:sz w:val="22"/>
                <w:szCs w:val="22"/>
              </w:rPr>
              <w:t xml:space="preserve">Solarer Deckungsgrad </w:t>
            </w:r>
            <w:r w:rsidR="003300C4" w:rsidRPr="00BC68A3">
              <w:rPr>
                <w:b w:val="0"/>
                <w:sz w:val="22"/>
                <w:szCs w:val="22"/>
              </w:rPr>
              <w:t>gesamt</w:t>
            </w:r>
            <w:r w:rsidRPr="00BC68A3">
              <w:rPr>
                <w:b w:val="0"/>
                <w:sz w:val="22"/>
                <w:szCs w:val="22"/>
              </w:rPr>
              <w:t xml:space="preserve"> von mindestens 50 % in Höhe von € 1.500,--</w:t>
            </w:r>
          </w:p>
          <w:p w14:paraId="094959BF" w14:textId="61E92AB2" w:rsidR="00BC68A3" w:rsidRPr="00BC68A3" w:rsidRDefault="00BC68A3" w:rsidP="00CF73D1">
            <w:pPr>
              <w:ind w:left="34" w:hanging="34"/>
              <w:rPr>
                <w:b w:val="0"/>
                <w:sz w:val="22"/>
                <w:szCs w:val="22"/>
              </w:rPr>
            </w:pPr>
            <w:r w:rsidRPr="00BC68A3">
              <w:rPr>
                <w:b w:val="0"/>
                <w:sz w:val="22"/>
                <w:szCs w:val="22"/>
              </w:rPr>
              <w:t>Die Gesamtförderung inklusive dem Förderbonus Altbau darf 50 % der förderfähigen Kosten nicht überschreiten</w:t>
            </w:r>
          </w:p>
        </w:tc>
      </w:tr>
    </w:tbl>
    <w:p w14:paraId="295C3198" w14:textId="77777777" w:rsidR="00155506" w:rsidRPr="00BC68A3" w:rsidRDefault="00155506" w:rsidP="003048DA">
      <w:pPr>
        <w:widowControl w:val="0"/>
        <w:autoSpaceDE w:val="0"/>
        <w:autoSpaceDN w:val="0"/>
        <w:adjustRightInd w:val="0"/>
        <w:ind w:left="-284" w:hanging="283"/>
        <w:jc w:val="center"/>
        <w:rPr>
          <w:rFonts w:cs="HelveticaNeue-Bold"/>
          <w:b/>
          <w:bCs/>
          <w:color w:val="333333"/>
          <w:sz w:val="22"/>
          <w:szCs w:val="22"/>
        </w:rPr>
      </w:pPr>
    </w:p>
    <w:p w14:paraId="2EFBE098" w14:textId="6A77A80D" w:rsidR="00ED6896" w:rsidRPr="00BC68A3" w:rsidRDefault="00ED6896" w:rsidP="003048DA">
      <w:pPr>
        <w:widowControl w:val="0"/>
        <w:autoSpaceDE w:val="0"/>
        <w:autoSpaceDN w:val="0"/>
        <w:adjustRightInd w:val="0"/>
        <w:ind w:left="-284" w:hanging="283"/>
        <w:jc w:val="center"/>
        <w:rPr>
          <w:rFonts w:cs="HelveticaNeue-Bold"/>
          <w:b/>
          <w:bCs/>
          <w:color w:val="333333"/>
          <w:sz w:val="22"/>
          <w:szCs w:val="22"/>
        </w:rPr>
      </w:pPr>
      <w:r w:rsidRPr="00BC68A3">
        <w:rPr>
          <w:rFonts w:cs="HelveticaNeue-Bold"/>
          <w:b/>
          <w:bCs/>
          <w:color w:val="333333"/>
          <w:sz w:val="22"/>
          <w:szCs w:val="22"/>
        </w:rPr>
        <w:t xml:space="preserve">Weitere Informationen im Folder unter: </w:t>
      </w:r>
      <w:bookmarkStart w:id="0" w:name="_GoBack"/>
      <w:bookmarkEnd w:id="0"/>
      <w:r w:rsidR="003F6BE3">
        <w:rPr>
          <w:rFonts w:cs="HelveticaNeue-Bold"/>
          <w:b/>
          <w:bCs/>
          <w:sz w:val="22"/>
          <w:szCs w:val="22"/>
        </w:rPr>
        <w:fldChar w:fldCharType="begin"/>
      </w:r>
      <w:r w:rsidR="003F6BE3">
        <w:rPr>
          <w:rFonts w:cs="HelveticaNeue-Bold"/>
          <w:b/>
          <w:bCs/>
          <w:sz w:val="22"/>
          <w:szCs w:val="22"/>
        </w:rPr>
        <w:instrText xml:space="preserve"> HYPERLINK "https://vorarlberg.at/documents/21336/122370/Energiefolder+2020.pdf/7e09c0bc-bb2a-47a2-b053-398a0a7357c2" </w:instrText>
      </w:r>
      <w:r w:rsidR="003F6BE3">
        <w:rPr>
          <w:rFonts w:cs="HelveticaNeue-Bold"/>
          <w:b/>
          <w:bCs/>
          <w:sz w:val="22"/>
          <w:szCs w:val="22"/>
        </w:rPr>
      </w:r>
      <w:r w:rsidR="003F6BE3">
        <w:rPr>
          <w:rFonts w:cs="HelveticaNeue-Bold"/>
          <w:b/>
          <w:bCs/>
          <w:sz w:val="22"/>
          <w:szCs w:val="22"/>
        </w:rPr>
        <w:fldChar w:fldCharType="separate"/>
      </w:r>
      <w:r w:rsidR="00774187" w:rsidRPr="003F6BE3">
        <w:rPr>
          <w:rStyle w:val="Hyperlink"/>
          <w:rFonts w:cs="HelveticaNeue-Bold"/>
          <w:b/>
          <w:bCs/>
          <w:sz w:val="22"/>
          <w:szCs w:val="22"/>
        </w:rPr>
        <w:t>Energiefolder 20</w:t>
      </w:r>
      <w:r w:rsidR="003F6BE3">
        <w:rPr>
          <w:rStyle w:val="Hyperlink"/>
          <w:rFonts w:cs="HelveticaNeue-Bold"/>
          <w:b/>
          <w:bCs/>
          <w:sz w:val="22"/>
          <w:szCs w:val="22"/>
        </w:rPr>
        <w:t>20</w:t>
      </w:r>
      <w:r w:rsidR="003F6BE3">
        <w:rPr>
          <w:rFonts w:cs="HelveticaNeue-Bold"/>
          <w:b/>
          <w:bCs/>
          <w:sz w:val="22"/>
          <w:szCs w:val="22"/>
        </w:rPr>
        <w:fldChar w:fldCharType="end"/>
      </w:r>
    </w:p>
    <w:p w14:paraId="0FE3FAB1" w14:textId="77777777" w:rsidR="00ED6896" w:rsidRPr="00BC68A3" w:rsidRDefault="00ED6896" w:rsidP="003048DA">
      <w:pPr>
        <w:widowControl w:val="0"/>
        <w:autoSpaceDE w:val="0"/>
        <w:autoSpaceDN w:val="0"/>
        <w:adjustRightInd w:val="0"/>
        <w:ind w:left="-284" w:hanging="283"/>
        <w:jc w:val="center"/>
        <w:rPr>
          <w:rFonts w:cs="HelveticaNeue-Bold"/>
          <w:b/>
          <w:bCs/>
          <w:color w:val="333333"/>
          <w:sz w:val="22"/>
          <w:szCs w:val="22"/>
        </w:rPr>
      </w:pPr>
    </w:p>
    <w:p w14:paraId="04CE9ED5" w14:textId="61F7FA6B" w:rsidR="00155506" w:rsidRDefault="00ED6896" w:rsidP="0056526A">
      <w:pPr>
        <w:widowControl w:val="0"/>
        <w:autoSpaceDE w:val="0"/>
        <w:autoSpaceDN w:val="0"/>
        <w:adjustRightInd w:val="0"/>
        <w:ind w:left="-567"/>
        <w:rPr>
          <w:rStyle w:val="Hyperlink"/>
          <w:rFonts w:cs="HelveticaNeue-Bold"/>
          <w:b/>
          <w:bCs/>
          <w:sz w:val="22"/>
          <w:szCs w:val="22"/>
        </w:rPr>
      </w:pPr>
      <w:r w:rsidRPr="00BC68A3">
        <w:rPr>
          <w:rFonts w:cs="HelveticaNeue-Bold"/>
          <w:b/>
          <w:bCs/>
          <w:color w:val="333333"/>
          <w:sz w:val="22"/>
          <w:szCs w:val="22"/>
        </w:rPr>
        <w:t>V</w:t>
      </w:r>
      <w:r w:rsidR="003F14E3" w:rsidRPr="00BC68A3">
        <w:rPr>
          <w:rFonts w:cs="HelveticaNeue-Bold"/>
          <w:b/>
          <w:bCs/>
          <w:color w:val="333333"/>
          <w:sz w:val="22"/>
          <w:szCs w:val="22"/>
        </w:rPr>
        <w:t>iele Gemeinden fördern erneuerbare Energien zusätzlich zur Landesförderung.</w:t>
      </w:r>
      <w:r w:rsidR="0056526A">
        <w:rPr>
          <w:rFonts w:cs="HelveticaNeue-Bold"/>
          <w:b/>
          <w:bCs/>
          <w:color w:val="333333"/>
          <w:sz w:val="22"/>
          <w:szCs w:val="22"/>
        </w:rPr>
        <w:t xml:space="preserve"> </w:t>
      </w:r>
      <w:r w:rsidR="003F14E3" w:rsidRPr="00BC68A3">
        <w:rPr>
          <w:rFonts w:cs="HelveticaNeue-Bold"/>
          <w:b/>
          <w:bCs/>
          <w:color w:val="333333"/>
          <w:sz w:val="22"/>
          <w:szCs w:val="22"/>
        </w:rPr>
        <w:t xml:space="preserve">Fragen Sie bei Ihrer Wohnsitzgemeinde nach. Eine Übersicht aller relevanten Zusatzförderungen der Gemeinden finden Sie unter </w:t>
      </w:r>
      <w:hyperlink r:id="rId10" w:history="1">
        <w:r w:rsidR="003F14E3" w:rsidRPr="00BC68A3">
          <w:rPr>
            <w:rStyle w:val="Hyperlink"/>
            <w:rFonts w:cs="HelveticaNeue-Bold"/>
            <w:b/>
            <w:bCs/>
            <w:sz w:val="22"/>
            <w:szCs w:val="22"/>
          </w:rPr>
          <w:t>http://www.energieinstitut.at/gemeindefoerderungen</w:t>
        </w:r>
      </w:hyperlink>
    </w:p>
    <w:p w14:paraId="7DDD315E" w14:textId="29BBE3CD" w:rsidR="003048DA" w:rsidRDefault="003048DA" w:rsidP="003048DA">
      <w:pPr>
        <w:widowControl w:val="0"/>
        <w:autoSpaceDE w:val="0"/>
        <w:autoSpaceDN w:val="0"/>
        <w:adjustRightInd w:val="0"/>
        <w:ind w:left="-284" w:hanging="283"/>
        <w:rPr>
          <w:rStyle w:val="Hyperlink"/>
          <w:rFonts w:cs="HelveticaNeue-Bold"/>
          <w:b/>
          <w:bCs/>
          <w:sz w:val="22"/>
          <w:szCs w:val="22"/>
        </w:rPr>
      </w:pPr>
    </w:p>
    <w:p w14:paraId="3E2B5E0B" w14:textId="77777777" w:rsidR="003048DA" w:rsidRDefault="003048DA" w:rsidP="003048DA">
      <w:pPr>
        <w:widowControl w:val="0"/>
        <w:autoSpaceDE w:val="0"/>
        <w:autoSpaceDN w:val="0"/>
        <w:adjustRightInd w:val="0"/>
        <w:ind w:left="-284" w:hanging="283"/>
        <w:rPr>
          <w:rStyle w:val="Hyperlink"/>
          <w:rFonts w:cs="HelveticaNeue-Bold"/>
          <w:bCs/>
          <w:color w:val="auto"/>
          <w:sz w:val="22"/>
          <w:szCs w:val="22"/>
          <w:u w:val="none"/>
        </w:rPr>
      </w:pPr>
      <w:r w:rsidRPr="003048DA">
        <w:rPr>
          <w:rStyle w:val="Hyperlink"/>
          <w:rFonts w:cs="HelveticaNeue-Bold"/>
          <w:b/>
          <w:bCs/>
          <w:color w:val="auto"/>
          <w:sz w:val="22"/>
          <w:szCs w:val="22"/>
          <w:u w:val="none"/>
        </w:rPr>
        <w:t>Die Schritte zur Energieförderung im Überblick</w:t>
      </w: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:</w:t>
      </w:r>
    </w:p>
    <w:p w14:paraId="5210A6E3" w14:textId="77777777" w:rsidR="003048DA" w:rsidRDefault="003048DA" w:rsidP="003048DA">
      <w:pPr>
        <w:widowControl w:val="0"/>
        <w:autoSpaceDE w:val="0"/>
        <w:autoSpaceDN w:val="0"/>
        <w:adjustRightInd w:val="0"/>
        <w:ind w:left="-284" w:hanging="283"/>
        <w:rPr>
          <w:rStyle w:val="Hyperlink"/>
          <w:rFonts w:cs="HelveticaNeue-Bold"/>
          <w:bCs/>
          <w:color w:val="auto"/>
          <w:sz w:val="22"/>
          <w:szCs w:val="22"/>
          <w:u w:val="none"/>
        </w:rPr>
      </w:pP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•  Alle erforderlichen bau- oder wasserrechtlichen Bewilligungen     einholen</w:t>
      </w:r>
    </w:p>
    <w:p w14:paraId="0382A036" w14:textId="768B268E" w:rsidR="003048DA" w:rsidRDefault="003048DA" w:rsidP="003048DA">
      <w:pPr>
        <w:widowControl w:val="0"/>
        <w:autoSpaceDE w:val="0"/>
        <w:autoSpaceDN w:val="0"/>
        <w:adjustRightInd w:val="0"/>
        <w:ind w:left="-284" w:hanging="283"/>
        <w:rPr>
          <w:rStyle w:val="Hyperlink"/>
          <w:rFonts w:cs="HelveticaNeue-Bold"/>
          <w:bCs/>
          <w:color w:val="auto"/>
          <w:sz w:val="22"/>
          <w:szCs w:val="22"/>
          <w:u w:val="none"/>
        </w:rPr>
      </w:pP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•  Falls erforderlich Energieausweis erstellen lassen</w:t>
      </w:r>
      <w:r w:rsidR="001A6B9B">
        <w:rPr>
          <w:rStyle w:val="Hyperlink"/>
          <w:rFonts w:cs="HelveticaNeue-Bold"/>
          <w:bCs/>
          <w:color w:val="auto"/>
          <w:sz w:val="22"/>
          <w:szCs w:val="22"/>
          <w:u w:val="none"/>
        </w:rPr>
        <w:t xml:space="preserve"> (siehe: </w:t>
      </w:r>
      <w:hyperlink r:id="rId11" w:history="1">
        <w:r w:rsidR="001A6B9B" w:rsidRPr="00BD65EC">
          <w:rPr>
            <w:rStyle w:val="Hyperlink"/>
            <w:rFonts w:cs="HelveticaNeue-Bold"/>
            <w:bCs/>
            <w:sz w:val="22"/>
            <w:szCs w:val="22"/>
          </w:rPr>
          <w:t>https://vorarlberg.at/web/land-vorarlberg/contentdetailseite/-/asset_publisher/qA6AJ38txu0k/content/wohnhaussanierung-energieausweis?article_id=323890</w:t>
        </w:r>
      </w:hyperlink>
      <w:r w:rsidR="001A6B9B">
        <w:rPr>
          <w:rStyle w:val="Hyperlink"/>
          <w:rFonts w:cs="HelveticaNeue-Bold"/>
          <w:bCs/>
          <w:color w:val="auto"/>
          <w:sz w:val="22"/>
          <w:szCs w:val="22"/>
          <w:u w:val="none"/>
        </w:rPr>
        <w:t xml:space="preserve">) </w:t>
      </w:r>
    </w:p>
    <w:p w14:paraId="185EB5AE" w14:textId="3B4E6DA2" w:rsidR="003048DA" w:rsidRDefault="003048DA" w:rsidP="003048DA">
      <w:pPr>
        <w:widowControl w:val="0"/>
        <w:autoSpaceDE w:val="0"/>
        <w:autoSpaceDN w:val="0"/>
        <w:adjustRightInd w:val="0"/>
        <w:ind w:left="-284" w:hanging="283"/>
        <w:rPr>
          <w:rStyle w:val="Hyperlink"/>
          <w:rFonts w:cs="HelveticaNeue-Bold"/>
          <w:bCs/>
          <w:color w:val="auto"/>
          <w:sz w:val="22"/>
          <w:szCs w:val="22"/>
          <w:u w:val="none"/>
        </w:rPr>
      </w:pP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•  Empfehlung: Angebote von verschiedenen Installationsfirmen</w:t>
      </w:r>
      <w:r>
        <w:rPr>
          <w:rStyle w:val="Hyperlink"/>
          <w:rFonts w:cs="HelveticaNeue-Bold"/>
          <w:bCs/>
          <w:color w:val="auto"/>
          <w:sz w:val="22"/>
          <w:szCs w:val="22"/>
          <w:u w:val="none"/>
        </w:rPr>
        <w:t xml:space="preserve"> </w:t>
      </w: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oder Herstellern einholen</w:t>
      </w:r>
    </w:p>
    <w:p w14:paraId="53BACFCE" w14:textId="77777777" w:rsidR="003048DA" w:rsidRDefault="003048DA" w:rsidP="003048DA">
      <w:pPr>
        <w:widowControl w:val="0"/>
        <w:autoSpaceDE w:val="0"/>
        <w:autoSpaceDN w:val="0"/>
        <w:adjustRightInd w:val="0"/>
        <w:ind w:left="-284" w:hanging="283"/>
        <w:rPr>
          <w:rStyle w:val="Hyperlink"/>
          <w:rFonts w:cs="HelveticaNeue-Bold"/>
          <w:bCs/>
          <w:color w:val="auto"/>
          <w:sz w:val="22"/>
          <w:szCs w:val="22"/>
          <w:u w:val="none"/>
        </w:rPr>
      </w:pP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•  Installation und Inbetriebnahme der Anlage</w:t>
      </w:r>
    </w:p>
    <w:p w14:paraId="45BA2EEA" w14:textId="77777777" w:rsidR="003048DA" w:rsidRDefault="003048DA" w:rsidP="003048DA">
      <w:pPr>
        <w:widowControl w:val="0"/>
        <w:autoSpaceDE w:val="0"/>
        <w:autoSpaceDN w:val="0"/>
        <w:adjustRightInd w:val="0"/>
        <w:ind w:left="-284" w:hanging="283"/>
        <w:rPr>
          <w:rStyle w:val="Hyperlink"/>
          <w:rFonts w:cs="HelveticaNeue-Bold"/>
          <w:bCs/>
          <w:color w:val="auto"/>
          <w:sz w:val="22"/>
          <w:szCs w:val="22"/>
          <w:u w:val="none"/>
        </w:rPr>
      </w:pP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•  Ausfüllen des Antragformulars. Alle für die Förderung erforderlichen</w:t>
      </w:r>
      <w:r>
        <w:rPr>
          <w:rStyle w:val="Hyperlink"/>
          <w:rFonts w:cs="HelveticaNeue-Bold"/>
          <w:bCs/>
          <w:color w:val="auto"/>
          <w:sz w:val="22"/>
          <w:szCs w:val="22"/>
          <w:u w:val="none"/>
        </w:rPr>
        <w:t xml:space="preserve"> </w:t>
      </w: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Unterlagen finden Sie auf der letzten Seite des Antragsformulars</w:t>
      </w:r>
    </w:p>
    <w:p w14:paraId="202197BA" w14:textId="77777777" w:rsidR="003048DA" w:rsidRDefault="003048DA" w:rsidP="003048DA">
      <w:pPr>
        <w:widowControl w:val="0"/>
        <w:autoSpaceDE w:val="0"/>
        <w:autoSpaceDN w:val="0"/>
        <w:adjustRightInd w:val="0"/>
        <w:ind w:left="-284" w:hanging="283"/>
        <w:rPr>
          <w:rStyle w:val="Hyperlink"/>
          <w:rFonts w:cs="HelveticaNeue-Bold"/>
          <w:bCs/>
          <w:color w:val="auto"/>
          <w:sz w:val="22"/>
          <w:szCs w:val="22"/>
          <w:u w:val="none"/>
        </w:rPr>
      </w:pP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•  Bestätigung der sachgemäßen Installation, Inbetriebnahme und Einschulung der Anlagenbetreiberin bzw. des Anlagenbetreibers auf dem Antragsformular durch die Installateurin bzw. den Installateur</w:t>
      </w:r>
    </w:p>
    <w:p w14:paraId="780C429C" w14:textId="6E3D28AD" w:rsidR="003048DA" w:rsidRPr="003048DA" w:rsidRDefault="003048DA" w:rsidP="003048DA">
      <w:pPr>
        <w:widowControl w:val="0"/>
        <w:autoSpaceDE w:val="0"/>
        <w:autoSpaceDN w:val="0"/>
        <w:adjustRightInd w:val="0"/>
        <w:ind w:left="-284" w:hanging="283"/>
        <w:rPr>
          <w:rStyle w:val="Hyperlink"/>
          <w:rFonts w:cs="HelveticaNeue-Bold"/>
          <w:bCs/>
          <w:color w:val="auto"/>
          <w:sz w:val="22"/>
          <w:szCs w:val="22"/>
          <w:u w:val="none"/>
        </w:rPr>
      </w:pP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•  Förderungsantrag einreichen. Letztmögliches Antragsdatum</w:t>
      </w:r>
      <w:r>
        <w:rPr>
          <w:rStyle w:val="Hyperlink"/>
          <w:rFonts w:cs="HelveticaNeue-Bold"/>
          <w:bCs/>
          <w:color w:val="auto"/>
          <w:sz w:val="22"/>
          <w:szCs w:val="22"/>
          <w:u w:val="none"/>
        </w:rPr>
        <w:t xml:space="preserve"> </w:t>
      </w:r>
      <w:r w:rsidRPr="003048DA">
        <w:rPr>
          <w:rStyle w:val="Hyperlink"/>
          <w:rFonts w:cs="HelveticaNeue-Bold"/>
          <w:bCs/>
          <w:color w:val="auto"/>
          <w:sz w:val="22"/>
          <w:szCs w:val="22"/>
          <w:u w:val="none"/>
        </w:rPr>
        <w:t>ist 6 Monate nach Inbetriebnahme der Anlage.</w:t>
      </w:r>
    </w:p>
    <w:p w14:paraId="0175BCD9" w14:textId="02FA77D1" w:rsidR="004B661B" w:rsidRPr="00BC68A3" w:rsidRDefault="002D5F49" w:rsidP="003048DA">
      <w:pPr>
        <w:pStyle w:val="berschrift1"/>
        <w:ind w:left="-284" w:right="0" w:hanging="283"/>
        <w:rPr>
          <w:sz w:val="22"/>
          <w:szCs w:val="22"/>
        </w:rPr>
      </w:pPr>
      <w:r w:rsidRPr="00BC68A3">
        <w:rPr>
          <w:sz w:val="22"/>
          <w:szCs w:val="22"/>
        </w:rPr>
        <w:t>Detaillierte</w:t>
      </w:r>
      <w:r w:rsidR="007A3170" w:rsidRPr="00BC68A3">
        <w:rPr>
          <w:sz w:val="22"/>
          <w:szCs w:val="22"/>
        </w:rPr>
        <w:t xml:space="preserve"> Informationen </w:t>
      </w:r>
    </w:p>
    <w:p w14:paraId="41CE946E" w14:textId="77777777" w:rsidR="00A11F45" w:rsidRPr="00BC68A3" w:rsidRDefault="00A11F45" w:rsidP="003048DA">
      <w:p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 xml:space="preserve">Amt der Vorarlberger Landesregierung </w:t>
      </w:r>
    </w:p>
    <w:p w14:paraId="2D21244B" w14:textId="77777777" w:rsidR="00A11F45" w:rsidRPr="00BC68A3" w:rsidRDefault="00A11F45" w:rsidP="003048DA">
      <w:p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>Abteilung Allgemeine Wirtschaftsangelegenheiten (</w:t>
      </w:r>
      <w:proofErr w:type="spellStart"/>
      <w:r w:rsidRPr="00BC68A3">
        <w:rPr>
          <w:sz w:val="22"/>
          <w:szCs w:val="22"/>
        </w:rPr>
        <w:t>VIa</w:t>
      </w:r>
      <w:proofErr w:type="spellEnd"/>
      <w:r w:rsidRPr="00BC68A3">
        <w:rPr>
          <w:sz w:val="22"/>
          <w:szCs w:val="22"/>
        </w:rPr>
        <w:t>)</w:t>
      </w:r>
    </w:p>
    <w:p w14:paraId="6B7A0D09" w14:textId="77777777" w:rsidR="00A11F45" w:rsidRPr="00BC68A3" w:rsidRDefault="00A11F45" w:rsidP="003048DA">
      <w:p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lastRenderedPageBreak/>
        <w:t>Fachbereich Energie und Klimaschutz</w:t>
      </w:r>
    </w:p>
    <w:p w14:paraId="1F888099" w14:textId="77777777" w:rsidR="00A11F45" w:rsidRPr="00BC68A3" w:rsidRDefault="00A11F45" w:rsidP="003048DA">
      <w:p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 xml:space="preserve">Römerstraße 15, 6900 Bregenz, +43 5574 511 26105, </w:t>
      </w:r>
    </w:p>
    <w:p w14:paraId="348BC8DB" w14:textId="6A5E5130" w:rsidR="00A11F45" w:rsidRPr="00BC68A3" w:rsidRDefault="00A11F45" w:rsidP="003048DA">
      <w:p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>Energietelefon: +43 5572 31202 112</w:t>
      </w:r>
    </w:p>
    <w:p w14:paraId="44531086" w14:textId="691061FB" w:rsidR="00A11F45" w:rsidRPr="00BC68A3" w:rsidRDefault="00A11F45" w:rsidP="003048DA">
      <w:pPr>
        <w:ind w:left="-284" w:hanging="283"/>
        <w:rPr>
          <w:sz w:val="22"/>
          <w:szCs w:val="22"/>
        </w:rPr>
      </w:pPr>
      <w:r w:rsidRPr="00BC68A3">
        <w:rPr>
          <w:sz w:val="22"/>
          <w:szCs w:val="22"/>
        </w:rPr>
        <w:t xml:space="preserve">E-Mail: </w:t>
      </w:r>
      <w:hyperlink r:id="rId12" w:history="1">
        <w:r w:rsidRPr="00BC68A3">
          <w:rPr>
            <w:rStyle w:val="Hyperlink"/>
            <w:sz w:val="22"/>
            <w:szCs w:val="22"/>
          </w:rPr>
          <w:t>energie@vorarlberg.at</w:t>
        </w:r>
      </w:hyperlink>
    </w:p>
    <w:p w14:paraId="16AA3EAD" w14:textId="14D044C7" w:rsidR="004B661B" w:rsidRPr="00BC68A3" w:rsidRDefault="00D60972" w:rsidP="003048DA">
      <w:pPr>
        <w:ind w:left="-284" w:hanging="283"/>
        <w:jc w:val="both"/>
        <w:rPr>
          <w:rFonts w:cs="HelveticaLTStd-BoldCond"/>
          <w:color w:val="E36C0A" w:themeColor="accent6" w:themeShade="BF"/>
          <w:sz w:val="22"/>
          <w:szCs w:val="22"/>
        </w:rPr>
      </w:pPr>
      <w:hyperlink r:id="rId13" w:history="1">
        <w:r w:rsidR="00A11F45" w:rsidRPr="00BC68A3">
          <w:rPr>
            <w:rStyle w:val="Hyperlink"/>
            <w:sz w:val="22"/>
            <w:szCs w:val="22"/>
          </w:rPr>
          <w:t>http://www.vorarlberg.at/</w:t>
        </w:r>
      </w:hyperlink>
    </w:p>
    <w:sectPr w:rsidR="004B661B" w:rsidRPr="00BC68A3" w:rsidSect="0085064A">
      <w:footerReference w:type="default" r:id="rId14"/>
      <w:pgSz w:w="11900" w:h="16840"/>
      <w:pgMar w:top="1418" w:right="141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2232" w14:textId="77777777" w:rsidR="00D60972" w:rsidRDefault="00D60972">
      <w:r>
        <w:separator/>
      </w:r>
    </w:p>
  </w:endnote>
  <w:endnote w:type="continuationSeparator" w:id="0">
    <w:p w14:paraId="36467238" w14:textId="77777777" w:rsidR="00D60972" w:rsidRDefault="00D6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-Bold">
    <w:altName w:val="75 Helvetica Bold"/>
    <w:panose1 w:val="02000803000000090004"/>
    <w:charset w:val="4D"/>
    <w:family w:val="auto"/>
    <w:notTrueType/>
    <w:pitch w:val="default"/>
    <w:sig w:usb0="00000003" w:usb1="00000000" w:usb2="00000000" w:usb3="00000000" w:csb0="00000001" w:csb1="00000000"/>
  </w:font>
  <w:font w:name="HelveticaLTStd-BoldCon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BD0B" w14:textId="77777777" w:rsidR="00DC55A6" w:rsidRPr="00A1700C" w:rsidRDefault="00DC55A6" w:rsidP="00DB4122">
    <w:pPr>
      <w:pStyle w:val="Fuzeile"/>
      <w:rPr>
        <w:sz w:val="20"/>
      </w:rPr>
    </w:pPr>
    <w:r w:rsidRPr="00A1700C">
      <w:rPr>
        <w:sz w:val="20"/>
      </w:rPr>
      <w:t>Bei der Erstellung der Unterlagen wurde mit größter Sorgfalt gearbeitet. Fehler können jedoch nicht ausgeschlossen werden. Vor einer Investitionsentscheidung kontaktieren Sie bitte die zuständige Förderstelle.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2694" w14:textId="77777777" w:rsidR="00D60972" w:rsidRDefault="00D60972">
      <w:r>
        <w:separator/>
      </w:r>
    </w:p>
  </w:footnote>
  <w:footnote w:type="continuationSeparator" w:id="0">
    <w:p w14:paraId="279837FE" w14:textId="77777777" w:rsidR="00D60972" w:rsidRDefault="00D6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F56"/>
    <w:multiLevelType w:val="hybridMultilevel"/>
    <w:tmpl w:val="0A7A325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533D0F"/>
    <w:multiLevelType w:val="hybridMultilevel"/>
    <w:tmpl w:val="59EC0A6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3233278"/>
    <w:multiLevelType w:val="hybridMultilevel"/>
    <w:tmpl w:val="8E4C7782"/>
    <w:lvl w:ilvl="0" w:tplc="4C5CF56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2381E11"/>
    <w:multiLevelType w:val="multilevel"/>
    <w:tmpl w:val="690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53BC9"/>
    <w:multiLevelType w:val="hybridMultilevel"/>
    <w:tmpl w:val="8296420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B967690"/>
    <w:multiLevelType w:val="multilevel"/>
    <w:tmpl w:val="7EE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B02F1"/>
    <w:multiLevelType w:val="hybridMultilevel"/>
    <w:tmpl w:val="D4660618"/>
    <w:lvl w:ilvl="0" w:tplc="4C5CF56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C8153A9"/>
    <w:multiLevelType w:val="hybridMultilevel"/>
    <w:tmpl w:val="7D9E9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383D"/>
    <w:multiLevelType w:val="multilevel"/>
    <w:tmpl w:val="8CC0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D3DE6"/>
    <w:multiLevelType w:val="hybridMultilevel"/>
    <w:tmpl w:val="BF4C6D2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D9A5C62"/>
    <w:multiLevelType w:val="hybridMultilevel"/>
    <w:tmpl w:val="A4E8F6E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1D"/>
    <w:rsid w:val="000036D0"/>
    <w:rsid w:val="00013D06"/>
    <w:rsid w:val="00037D8F"/>
    <w:rsid w:val="000A259E"/>
    <w:rsid w:val="00155506"/>
    <w:rsid w:val="001843C9"/>
    <w:rsid w:val="001A6B9B"/>
    <w:rsid w:val="00226628"/>
    <w:rsid w:val="00241668"/>
    <w:rsid w:val="00255D9B"/>
    <w:rsid w:val="002560C5"/>
    <w:rsid w:val="00286257"/>
    <w:rsid w:val="00286DF7"/>
    <w:rsid w:val="002D11AE"/>
    <w:rsid w:val="002D5F49"/>
    <w:rsid w:val="003048DA"/>
    <w:rsid w:val="00314182"/>
    <w:rsid w:val="003300C4"/>
    <w:rsid w:val="003343D6"/>
    <w:rsid w:val="0034384C"/>
    <w:rsid w:val="003759E0"/>
    <w:rsid w:val="003A5ADA"/>
    <w:rsid w:val="003C2FE0"/>
    <w:rsid w:val="003F14E3"/>
    <w:rsid w:val="003F6BE3"/>
    <w:rsid w:val="00427AC9"/>
    <w:rsid w:val="0048051D"/>
    <w:rsid w:val="004B3D96"/>
    <w:rsid w:val="004B661B"/>
    <w:rsid w:val="004C7B8D"/>
    <w:rsid w:val="004E07D2"/>
    <w:rsid w:val="004F681D"/>
    <w:rsid w:val="00513402"/>
    <w:rsid w:val="00524B56"/>
    <w:rsid w:val="0056526A"/>
    <w:rsid w:val="005B2F58"/>
    <w:rsid w:val="005B3EC4"/>
    <w:rsid w:val="005D245E"/>
    <w:rsid w:val="005D3008"/>
    <w:rsid w:val="00607F8B"/>
    <w:rsid w:val="00664239"/>
    <w:rsid w:val="00673054"/>
    <w:rsid w:val="00676573"/>
    <w:rsid w:val="006D40EB"/>
    <w:rsid w:val="00723421"/>
    <w:rsid w:val="00733C62"/>
    <w:rsid w:val="00761A19"/>
    <w:rsid w:val="00774187"/>
    <w:rsid w:val="0077632C"/>
    <w:rsid w:val="007A3170"/>
    <w:rsid w:val="007F0D36"/>
    <w:rsid w:val="008306C4"/>
    <w:rsid w:val="0085064A"/>
    <w:rsid w:val="0086127B"/>
    <w:rsid w:val="008B7CB3"/>
    <w:rsid w:val="008D2196"/>
    <w:rsid w:val="00915CD6"/>
    <w:rsid w:val="00950233"/>
    <w:rsid w:val="0098739E"/>
    <w:rsid w:val="009B4800"/>
    <w:rsid w:val="00A07B0A"/>
    <w:rsid w:val="00A11F45"/>
    <w:rsid w:val="00A153F0"/>
    <w:rsid w:val="00A36297"/>
    <w:rsid w:val="00A61113"/>
    <w:rsid w:val="00A654F9"/>
    <w:rsid w:val="00AA4B85"/>
    <w:rsid w:val="00AB69D4"/>
    <w:rsid w:val="00AE30B6"/>
    <w:rsid w:val="00AE3DE4"/>
    <w:rsid w:val="00AF3875"/>
    <w:rsid w:val="00AF3B18"/>
    <w:rsid w:val="00B20FEA"/>
    <w:rsid w:val="00BB1073"/>
    <w:rsid w:val="00BC68A3"/>
    <w:rsid w:val="00BF286D"/>
    <w:rsid w:val="00C47C26"/>
    <w:rsid w:val="00C91D2D"/>
    <w:rsid w:val="00CB4BC3"/>
    <w:rsid w:val="00CB5AC5"/>
    <w:rsid w:val="00CC373B"/>
    <w:rsid w:val="00CE375C"/>
    <w:rsid w:val="00CF73D1"/>
    <w:rsid w:val="00D35292"/>
    <w:rsid w:val="00D36A0B"/>
    <w:rsid w:val="00D60972"/>
    <w:rsid w:val="00D65C14"/>
    <w:rsid w:val="00DB3348"/>
    <w:rsid w:val="00DB4122"/>
    <w:rsid w:val="00DC55A6"/>
    <w:rsid w:val="00DE5051"/>
    <w:rsid w:val="00DF0494"/>
    <w:rsid w:val="00E07490"/>
    <w:rsid w:val="00E747FC"/>
    <w:rsid w:val="00E977C1"/>
    <w:rsid w:val="00ED3304"/>
    <w:rsid w:val="00ED6896"/>
    <w:rsid w:val="00F075D2"/>
    <w:rsid w:val="00F11449"/>
    <w:rsid w:val="00F64415"/>
    <w:rsid w:val="00F8777C"/>
    <w:rsid w:val="00FA701F"/>
    <w:rsid w:val="00FC4C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62F8F"/>
  <w15:docId w15:val="{931EFA9C-F59B-FC4D-8507-35F8FD9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8A3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2196"/>
    <w:pPr>
      <w:keepNext/>
      <w:keepLines/>
      <w:spacing w:before="240"/>
      <w:ind w:left="-567" w:right="-434"/>
      <w:jc w:val="both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link w:val="berschrift2Zchn"/>
    <w:uiPriority w:val="9"/>
    <w:qFormat/>
    <w:rsid w:val="004F68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43D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6127B"/>
    <w:pPr>
      <w:pBdr>
        <w:bottom w:val="single" w:sz="8" w:space="4" w:color="4F81BD" w:themeColor="accent1"/>
      </w:pBdr>
      <w:spacing w:after="300"/>
      <w:ind w:left="-567" w:right="-434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127B"/>
    <w:rPr>
      <w:rFonts w:ascii="Times" w:eastAsiaTheme="majorEastAsia" w:hAnsi="Times" w:cstheme="majorBidi"/>
      <w:spacing w:val="5"/>
      <w:kern w:val="28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81D"/>
    <w:rPr>
      <w:rFonts w:ascii="Times" w:hAnsi="Times"/>
      <w:b/>
      <w:bCs/>
      <w:sz w:val="36"/>
      <w:szCs w:val="36"/>
    </w:rPr>
  </w:style>
  <w:style w:type="paragraph" w:customStyle="1" w:styleId="bde-stx-wrapper">
    <w:name w:val="bde-stx-wrapper"/>
    <w:basedOn w:val="Standard"/>
    <w:rsid w:val="004F681D"/>
    <w:pPr>
      <w:spacing w:before="100" w:beforeAutospacing="1" w:after="100" w:afterAutospacing="1"/>
    </w:pPr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4F681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681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2196"/>
    <w:rPr>
      <w:rFonts w:ascii="Times" w:eastAsiaTheme="majorEastAsia" w:hAnsi="Times" w:cstheme="majorBidi"/>
      <w:b/>
      <w:bCs/>
      <w:sz w:val="22"/>
    </w:rPr>
  </w:style>
  <w:style w:type="paragraph" w:styleId="Listenabsatz">
    <w:name w:val="List Paragraph"/>
    <w:basedOn w:val="Standard"/>
    <w:uiPriority w:val="34"/>
    <w:qFormat/>
    <w:rsid w:val="004C7B8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343D6"/>
    <w:rPr>
      <w:rFonts w:ascii="Times" w:eastAsiaTheme="majorEastAsia" w:hAnsi="Times" w:cstheme="majorBidi"/>
      <w:b/>
      <w:bCs/>
      <w:sz w:val="22"/>
    </w:rPr>
  </w:style>
  <w:style w:type="paragraph" w:styleId="StandardWeb">
    <w:name w:val="Normal (Web)"/>
    <w:basedOn w:val="Standard"/>
    <w:uiPriority w:val="99"/>
    <w:unhideWhenUsed/>
    <w:rsid w:val="004B661B"/>
    <w:pPr>
      <w:spacing w:before="100" w:beforeAutospacing="1" w:after="100" w:afterAutospacing="1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B4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4122"/>
    <w:rPr>
      <w:rFonts w:ascii="Times" w:hAnsi="Times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B4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122"/>
    <w:rPr>
      <w:rFonts w:ascii="Times" w:hAnsi="Time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4E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4E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E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D65C1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C91D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A11F4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6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orarlberg.at/web/land-vorarlberg/contentdetailseite/-/asset_publisher/qA6AJ38txu0k/content/energiefoerderungsrichtlinie-2018-2019?article_id=1343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nergie@vorarlberg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rarlberg.at/web/land-vorarlberg/contentdetailseite/-/asset_publisher/qA6AJ38txu0k/content/wohnhaussanierung-energieausweis?article_id=32389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ergieinstitut.at/gemeindefoerderu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rarlberg.at/documents/21336/122370/Energief%C3%B6rderungsrichtlinie+2020.pdf/e55df2bb-57bd-4908-9c18-0585cab963b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öbmv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Wallner</dc:creator>
  <cp:keywords/>
  <dc:description/>
  <cp:lastModifiedBy>Chris Rosenberger</cp:lastModifiedBy>
  <cp:revision>5</cp:revision>
  <dcterms:created xsi:type="dcterms:W3CDTF">2019-02-26T13:38:00Z</dcterms:created>
  <dcterms:modified xsi:type="dcterms:W3CDTF">2020-02-24T10:08:00Z</dcterms:modified>
</cp:coreProperties>
</file>